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C0" w:rsidRDefault="00FA1AC0" w:rsidP="00FA1A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AC0" w:rsidRDefault="00FA1AC0" w:rsidP="00FA1AC0">
      <w:pPr>
        <w:widowControl w:val="0"/>
        <w:autoSpaceDE w:val="0"/>
        <w:autoSpaceDN w:val="0"/>
        <w:adjustRightInd w:val="0"/>
      </w:pPr>
      <w:r>
        <w:t xml:space="preserve">SOURCE:  Adopted at 16 Ill. Reg. 7707, effective May 1, 1992; expedited correction at 16 Ill. Reg. 10503, effective May 1, 1992; amended at 25 Ill. Reg. 4277, effective March 13, 2001. </w:t>
      </w:r>
    </w:p>
    <w:sectPr w:rsidR="00FA1AC0" w:rsidSect="00FA1A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AC0"/>
    <w:rsid w:val="002D4264"/>
    <w:rsid w:val="004E620A"/>
    <w:rsid w:val="007A4253"/>
    <w:rsid w:val="009617D0"/>
    <w:rsid w:val="00FA1AC0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