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2F" w:rsidRDefault="00D84A2F" w:rsidP="00D84A2F">
      <w:pPr>
        <w:widowControl w:val="0"/>
        <w:autoSpaceDE w:val="0"/>
        <w:autoSpaceDN w:val="0"/>
        <w:adjustRightInd w:val="0"/>
      </w:pPr>
      <w:bookmarkStart w:id="0" w:name="_GoBack"/>
      <w:bookmarkEnd w:id="0"/>
    </w:p>
    <w:p w:rsidR="00D84A2F" w:rsidRDefault="00D84A2F" w:rsidP="00D84A2F">
      <w:pPr>
        <w:widowControl w:val="0"/>
        <w:autoSpaceDE w:val="0"/>
        <w:autoSpaceDN w:val="0"/>
        <w:adjustRightInd w:val="0"/>
      </w:pPr>
      <w:r>
        <w:rPr>
          <w:b/>
          <w:bCs/>
        </w:rPr>
        <w:t>Section 108.40  Filing of Financial Statements</w:t>
      </w:r>
      <w:r>
        <w:t xml:space="preserve"> </w:t>
      </w:r>
    </w:p>
    <w:p w:rsidR="00D84A2F" w:rsidRDefault="00D84A2F" w:rsidP="00D84A2F">
      <w:pPr>
        <w:widowControl w:val="0"/>
        <w:autoSpaceDE w:val="0"/>
        <w:autoSpaceDN w:val="0"/>
        <w:adjustRightInd w:val="0"/>
      </w:pPr>
    </w:p>
    <w:p w:rsidR="00D84A2F" w:rsidRDefault="00D84A2F" w:rsidP="00D84A2F">
      <w:pPr>
        <w:widowControl w:val="0"/>
        <w:autoSpaceDE w:val="0"/>
        <w:autoSpaceDN w:val="0"/>
        <w:adjustRightInd w:val="0"/>
        <w:ind w:left="1440" w:hanging="720"/>
      </w:pPr>
      <w:r>
        <w:t>a)</w:t>
      </w:r>
      <w:r>
        <w:tab/>
        <w:t xml:space="preserve">Annually, between January 1 and February 8 of each year, each resident or applicant shall file a sworn financial statement, on the appropriate form, on which shall be reported income from any and all sources  as well as assets. The resident or applicant shall also indicate responsibility for the support of any dependent which should be considered in fixing the amount of his (her) monthly charges.  When changes occur in a resident's income and/or assets, he (she) is required to complete a new financial statement.  If changes are undisclosed, upon discovery, monthly maintenance charges will be adjusted retroactively to the effective date of the income change. </w:t>
      </w:r>
    </w:p>
    <w:p w:rsidR="008909CC" w:rsidRDefault="008909CC" w:rsidP="00D84A2F">
      <w:pPr>
        <w:widowControl w:val="0"/>
        <w:autoSpaceDE w:val="0"/>
        <w:autoSpaceDN w:val="0"/>
        <w:adjustRightInd w:val="0"/>
        <w:ind w:left="1440" w:hanging="720"/>
      </w:pPr>
    </w:p>
    <w:p w:rsidR="00D84A2F" w:rsidRDefault="00D84A2F" w:rsidP="00D84A2F">
      <w:pPr>
        <w:widowControl w:val="0"/>
        <w:autoSpaceDE w:val="0"/>
        <w:autoSpaceDN w:val="0"/>
        <w:adjustRightInd w:val="0"/>
        <w:ind w:left="1440" w:hanging="720"/>
      </w:pPr>
      <w:r>
        <w:t>b)</w:t>
      </w:r>
      <w:r>
        <w:tab/>
        <w:t xml:space="preserve">Since many of the residents of the Veterans Homes receive, in conjunction with their United States Department of Veterans Affairs (USDVA) pension, an extra monetary award, either Aid and Attendance or Housebound Benefits, this extra amount will be due and shall be collected by the Homes and then the monthly maintenance charge shall be based on the balance of the resident's total income.  The Aid and Attendance or Housebound Benefits from the USDVA shall be incorporated in the resident's total payment and shall be due on the first of each month and must be collected no later than the tenth day of each month. </w:t>
      </w:r>
    </w:p>
    <w:p w:rsidR="00D84A2F" w:rsidRDefault="00D84A2F" w:rsidP="00D84A2F">
      <w:pPr>
        <w:widowControl w:val="0"/>
        <w:autoSpaceDE w:val="0"/>
        <w:autoSpaceDN w:val="0"/>
        <w:adjustRightInd w:val="0"/>
        <w:ind w:left="1440" w:hanging="720"/>
      </w:pPr>
    </w:p>
    <w:p w:rsidR="00D84A2F" w:rsidRDefault="00D84A2F" w:rsidP="00D84A2F">
      <w:pPr>
        <w:widowControl w:val="0"/>
        <w:autoSpaceDE w:val="0"/>
        <w:autoSpaceDN w:val="0"/>
        <w:adjustRightInd w:val="0"/>
        <w:ind w:left="1440" w:hanging="720"/>
      </w:pPr>
      <w:r>
        <w:t xml:space="preserve">(Source:  Amended at 25 Ill. Reg. 8841, effective June 29, 2001) </w:t>
      </w:r>
    </w:p>
    <w:sectPr w:rsidR="00D84A2F" w:rsidSect="00D84A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A2F"/>
    <w:rsid w:val="004E620A"/>
    <w:rsid w:val="008909CC"/>
    <w:rsid w:val="008C7A9A"/>
    <w:rsid w:val="00A67F85"/>
    <w:rsid w:val="00D717DC"/>
    <w:rsid w:val="00D8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