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A5" w:rsidRDefault="00421FA5" w:rsidP="00421FA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21FA5" w:rsidRDefault="00421FA5" w:rsidP="00421FA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104.160  Death From Service-Connected Disability</w:t>
      </w:r>
      <w:r>
        <w:t xml:space="preserve"> </w:t>
      </w:r>
    </w:p>
    <w:p w:rsidR="00421FA5" w:rsidRDefault="00421FA5" w:rsidP="00421FA5">
      <w:pPr>
        <w:widowControl w:val="0"/>
        <w:autoSpaceDE w:val="0"/>
        <w:autoSpaceDN w:val="0"/>
        <w:adjustRightInd w:val="0"/>
      </w:pPr>
    </w:p>
    <w:p w:rsidR="00421FA5" w:rsidRDefault="00421FA5" w:rsidP="00421FA5">
      <w:pPr>
        <w:widowControl w:val="0"/>
        <w:autoSpaceDE w:val="0"/>
        <w:autoSpaceDN w:val="0"/>
        <w:adjustRightInd w:val="0"/>
      </w:pPr>
      <w:r>
        <w:t xml:space="preserve">If death resulted from a service-connected disability incurred in the area for which a Viet Nam Service Medal was awarded, a certified copy of the death certificate must be furnished.  In such case the death of the veteran will be considered as having been due to service-connected disability when the evidence establishes that such disability was either the principal or contributory cause of death. </w:t>
      </w:r>
    </w:p>
    <w:sectPr w:rsidR="00421FA5" w:rsidSect="00421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21FA5"/>
    <w:rsid w:val="00421FA5"/>
    <w:rsid w:val="004B79E3"/>
    <w:rsid w:val="004E620A"/>
    <w:rsid w:val="00562526"/>
    <w:rsid w:val="0098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104</vt:lpstr>
    </vt:vector>
  </TitlesOfParts>
  <Company>State Of Illinois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104</dc:title>
  <dc:subject/>
  <dc:creator>Illinois General Assembly</dc:creator>
  <cp:keywords/>
  <dc:description/>
  <cp:lastModifiedBy>Roberts, John</cp:lastModifiedBy>
  <cp:revision>3</cp:revision>
  <dcterms:created xsi:type="dcterms:W3CDTF">2012-06-22T00:36:00Z</dcterms:created>
  <dcterms:modified xsi:type="dcterms:W3CDTF">2012-06-22T00:36:00Z</dcterms:modified>
</cp:coreProperties>
</file>