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4D" w:rsidRDefault="00F63C4D" w:rsidP="00F63C4D">
      <w:pPr>
        <w:widowControl w:val="0"/>
        <w:autoSpaceDE w:val="0"/>
        <w:autoSpaceDN w:val="0"/>
        <w:adjustRightInd w:val="0"/>
      </w:pPr>
      <w:bookmarkStart w:id="0" w:name="_GoBack"/>
      <w:bookmarkEnd w:id="0"/>
    </w:p>
    <w:p w:rsidR="00F63C4D" w:rsidRDefault="00F63C4D" w:rsidP="00F63C4D">
      <w:pPr>
        <w:widowControl w:val="0"/>
        <w:autoSpaceDE w:val="0"/>
        <w:autoSpaceDN w:val="0"/>
        <w:adjustRightInd w:val="0"/>
      </w:pPr>
      <w:r>
        <w:rPr>
          <w:b/>
          <w:bCs/>
        </w:rPr>
        <w:t>Section 104.140  Payment to Survivors</w:t>
      </w:r>
      <w:r>
        <w:t xml:space="preserve"> </w:t>
      </w:r>
    </w:p>
    <w:p w:rsidR="00F63C4D" w:rsidRDefault="00F63C4D" w:rsidP="00F63C4D">
      <w:pPr>
        <w:widowControl w:val="0"/>
        <w:autoSpaceDE w:val="0"/>
        <w:autoSpaceDN w:val="0"/>
        <w:adjustRightInd w:val="0"/>
      </w:pPr>
    </w:p>
    <w:p w:rsidR="00F63C4D" w:rsidRDefault="00F63C4D" w:rsidP="00F63C4D">
      <w:pPr>
        <w:widowControl w:val="0"/>
        <w:autoSpaceDE w:val="0"/>
        <w:autoSpaceDN w:val="0"/>
        <w:adjustRightInd w:val="0"/>
      </w:pPr>
      <w:r>
        <w:t xml:space="preserve">Payment of the sum of $1,000 will be made to the survivors, in the order named in </w:t>
      </w:r>
      <w:r w:rsidR="00022766">
        <w:t xml:space="preserve">rule 5.12 </w:t>
      </w:r>
      <w:r>
        <w:t xml:space="preserve">provided the person described in Section 104.50 died as a result of service in the armed forces of the United States on or after January 1, 1961, and prior to such time as Congress declares such persons ineligible for the Viet Nam Service Medal (March 28, 1973) and death was service-connected and such service connected cause of death occurred in Viet Nam Area. </w:t>
      </w:r>
    </w:p>
    <w:sectPr w:rsidR="00F63C4D" w:rsidSect="00F63C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3C4D"/>
    <w:rsid w:val="00022766"/>
    <w:rsid w:val="002E2CC4"/>
    <w:rsid w:val="004E620A"/>
    <w:rsid w:val="00582B9A"/>
    <w:rsid w:val="00CA551E"/>
    <w:rsid w:val="00F63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