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E4" w:rsidRDefault="006D12E4" w:rsidP="006D12E4">
      <w:pPr>
        <w:tabs>
          <w:tab w:val="left" w:pos="9360"/>
        </w:tabs>
      </w:pPr>
      <w:bookmarkStart w:id="0" w:name="_GoBack"/>
      <w:bookmarkEnd w:id="0"/>
    </w:p>
    <w:p w:rsidR="006D12E4" w:rsidRPr="00EC38BA" w:rsidRDefault="006D12E4" w:rsidP="006D12E4">
      <w:pPr>
        <w:tabs>
          <w:tab w:val="left" w:pos="9360"/>
        </w:tabs>
        <w:rPr>
          <w:b/>
        </w:rPr>
      </w:pPr>
      <w:r>
        <w:rPr>
          <w:b/>
        </w:rPr>
        <w:t>Section 2520.7</w:t>
      </w:r>
      <w:r w:rsidR="00EE43FC">
        <w:rPr>
          <w:b/>
        </w:rPr>
        <w:t>60</w:t>
      </w:r>
      <w:r w:rsidRPr="00EC38BA">
        <w:rPr>
          <w:b/>
        </w:rPr>
        <w:t xml:space="preserve">   Liability of Registered Owner</w:t>
      </w:r>
    </w:p>
    <w:p w:rsidR="006D12E4" w:rsidRDefault="006D12E4" w:rsidP="006D12E4">
      <w:pPr>
        <w:tabs>
          <w:tab w:val="left" w:pos="9360"/>
        </w:tabs>
      </w:pPr>
    </w:p>
    <w:p w:rsidR="006D12E4" w:rsidRPr="00304937" w:rsidRDefault="006D12E4" w:rsidP="006D12E4">
      <w:pPr>
        <w:tabs>
          <w:tab w:val="left" w:pos="9360"/>
        </w:tabs>
        <w:rPr>
          <w:i/>
        </w:rPr>
      </w:pPr>
      <w:r w:rsidRPr="00304937">
        <w:rPr>
          <w:i/>
        </w:rPr>
        <w:t>In cases in which the operator of the vehicle is not the registered vehicle owner, the establishment of ownership</w:t>
      </w:r>
      <w:r w:rsidR="00EE43FC">
        <w:rPr>
          <w:i/>
        </w:rPr>
        <w:t xml:space="preserve"> of the vehicle creates a rebutt</w:t>
      </w:r>
      <w:r w:rsidRPr="00304937">
        <w:rPr>
          <w:i/>
        </w:rPr>
        <w:t>able presumption that the vehicle was being operated by an agent of the registered vehicle owner.  If the registered vehicle owner liable for a violation under this Section was not the operator of the vehicle at the time of the violation, the owner may maintain an action for indemnification against the operator in the circuit court.</w:t>
      </w:r>
      <w:r>
        <w:rPr>
          <w:i/>
        </w:rPr>
        <w:t xml:space="preserve">  </w:t>
      </w:r>
      <w:r>
        <w:t>[605 ILCS 10(a-5)]</w:t>
      </w:r>
      <w:r w:rsidRPr="00304937">
        <w:rPr>
          <w:i/>
        </w:rPr>
        <w:t xml:space="preserve"> </w:t>
      </w:r>
    </w:p>
    <w:sectPr w:rsidR="006D12E4" w:rsidRPr="00304937" w:rsidSect="00302D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D07"/>
    <w:rsid w:val="001247B6"/>
    <w:rsid w:val="00302D07"/>
    <w:rsid w:val="00480DDC"/>
    <w:rsid w:val="004912A9"/>
    <w:rsid w:val="004C7E8B"/>
    <w:rsid w:val="004E620A"/>
    <w:rsid w:val="00516093"/>
    <w:rsid w:val="005D7A72"/>
    <w:rsid w:val="0061766A"/>
    <w:rsid w:val="006D12E4"/>
    <w:rsid w:val="00AD26D4"/>
    <w:rsid w:val="00D16C0C"/>
    <w:rsid w:val="00D63454"/>
    <w:rsid w:val="00EE43FC"/>
    <w:rsid w:val="00F022CF"/>
    <w:rsid w:val="00F5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E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7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E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