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81" w:rsidRDefault="00287B81" w:rsidP="00287B81">
      <w:pPr>
        <w:widowControl w:val="0"/>
        <w:autoSpaceDE w:val="0"/>
        <w:autoSpaceDN w:val="0"/>
        <w:adjustRightInd w:val="0"/>
      </w:pPr>
      <w:bookmarkStart w:id="0" w:name="_GoBack"/>
      <w:bookmarkEnd w:id="0"/>
    </w:p>
    <w:p w:rsidR="00287B81" w:rsidRDefault="00287B81" w:rsidP="00287B81">
      <w:pPr>
        <w:widowControl w:val="0"/>
        <w:autoSpaceDE w:val="0"/>
        <w:autoSpaceDN w:val="0"/>
        <w:adjustRightInd w:val="0"/>
      </w:pPr>
      <w:r>
        <w:rPr>
          <w:b/>
          <w:bCs/>
        </w:rPr>
        <w:t>Section 2520.20</w:t>
      </w:r>
      <w:r w:rsidR="004B155B">
        <w:rPr>
          <w:b/>
          <w:bCs/>
        </w:rPr>
        <w:t>6</w:t>
      </w:r>
      <w:r>
        <w:rPr>
          <w:b/>
          <w:bCs/>
        </w:rPr>
        <w:t xml:space="preserve">  Vehicles </w:t>
      </w:r>
      <w:r w:rsidR="000741F3">
        <w:rPr>
          <w:b/>
          <w:bCs/>
        </w:rPr>
        <w:t>Exempted</w:t>
      </w:r>
      <w:r w:rsidR="00D11CBD">
        <w:rPr>
          <w:b/>
          <w:bCs/>
        </w:rPr>
        <w:t xml:space="preserve"> </w:t>
      </w:r>
      <w:r>
        <w:rPr>
          <w:b/>
          <w:bCs/>
        </w:rPr>
        <w:t>from Provisions of Section 2520.20</w:t>
      </w:r>
      <w:r w:rsidR="004B155B">
        <w:rPr>
          <w:b/>
          <w:bCs/>
        </w:rPr>
        <w:t>3</w:t>
      </w:r>
      <w:r>
        <w:t xml:space="preserve"> </w:t>
      </w:r>
    </w:p>
    <w:p w:rsidR="00287B81" w:rsidRDefault="00287B81" w:rsidP="00287B81">
      <w:pPr>
        <w:widowControl w:val="0"/>
        <w:autoSpaceDE w:val="0"/>
        <w:autoSpaceDN w:val="0"/>
        <w:adjustRightInd w:val="0"/>
      </w:pPr>
    </w:p>
    <w:p w:rsidR="00287B81" w:rsidRDefault="00287B81" w:rsidP="00287B81">
      <w:pPr>
        <w:widowControl w:val="0"/>
        <w:autoSpaceDE w:val="0"/>
        <w:autoSpaceDN w:val="0"/>
        <w:adjustRightInd w:val="0"/>
      </w:pPr>
      <w:r>
        <w:t xml:space="preserve">Vehicles may be </w:t>
      </w:r>
      <w:r w:rsidR="000741F3">
        <w:t>exempted</w:t>
      </w:r>
      <w:r>
        <w:t xml:space="preserve"> from the provisions of Section 2520.20</w:t>
      </w:r>
      <w:r w:rsidR="004B155B">
        <w:t>3</w:t>
      </w:r>
      <w:r>
        <w:t xml:space="preserve"> of this Part while actively engaged in construction, maintenance and/or landscaping work for the Authority if the owner or operator of the vehicle secures prior written approval from an authorized representative of the Engineering Department of the Authority.  Such approval shall not relieve </w:t>
      </w:r>
      <w:r w:rsidR="008B39EE">
        <w:t>the</w:t>
      </w:r>
      <w:r w:rsidR="000741F3">
        <w:t xml:space="preserve"> </w:t>
      </w:r>
      <w:r w:rsidR="008B39EE">
        <w:t>p</w:t>
      </w:r>
      <w:r w:rsidR="000741F3">
        <w:t>erson</w:t>
      </w:r>
      <w:r w:rsidR="00D11CBD">
        <w:t xml:space="preserve"> </w:t>
      </w:r>
      <w:r>
        <w:t xml:space="preserve">from full and complete liability and responsibility for the condition of the vehicle and the actions or inactions of the owners and operators of the vehicle and for any damage or injury caused by the vehicle or its operation. </w:t>
      </w:r>
    </w:p>
    <w:sectPr w:rsidR="00287B81" w:rsidSect="00287B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B81"/>
    <w:rsid w:val="000741F3"/>
    <w:rsid w:val="00287B81"/>
    <w:rsid w:val="002F130F"/>
    <w:rsid w:val="004B155B"/>
    <w:rsid w:val="004E620A"/>
    <w:rsid w:val="00607994"/>
    <w:rsid w:val="00725561"/>
    <w:rsid w:val="008B39EE"/>
    <w:rsid w:val="00B40D4E"/>
    <w:rsid w:val="00D1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0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