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  <w:r>
        <w:t>SUBPART A:  AUTHORITY AND DEFINITIONS</w:t>
      </w: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2520.100</w:t>
      </w:r>
      <w:r>
        <w:tab/>
        <w:t xml:space="preserve">Authority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2520.110</w:t>
      </w:r>
      <w:r>
        <w:tab/>
        <w:t>Authority Rulemaking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2520.120</w:t>
      </w:r>
      <w:r>
        <w:tab/>
        <w:t xml:space="preserve">Related Statutes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2520.130</w:t>
      </w:r>
      <w:r>
        <w:tab/>
        <w:t xml:space="preserve">Definitions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  <w:r>
        <w:t>SUBPART B:  GENERAL TRAFFIC RULES AND REGULATIONS</w:t>
      </w: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2520.200</w:t>
      </w:r>
      <w:r>
        <w:tab/>
        <w:t xml:space="preserve">Illinois Vehicle Code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2520.203</w:t>
      </w:r>
      <w:r>
        <w:tab/>
        <w:t>Use of Tollway Prohibited or Restricted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2520.206</w:t>
      </w:r>
      <w:r>
        <w:tab/>
        <w:t>Vehicles Excepted from Provisions of Section 2520.203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2520.209</w:t>
      </w:r>
      <w:r>
        <w:tab/>
        <w:t xml:space="preserve">Transportation of Hazardous Materials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2520.212</w:t>
      </w:r>
      <w:r>
        <w:tab/>
        <w:t xml:space="preserve">Special Usage Toll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2520.215</w:t>
      </w:r>
      <w:r>
        <w:tab/>
        <w:t xml:space="preserve">Loading or Unloading of Vehicles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2520.218</w:t>
      </w:r>
      <w:r>
        <w:tab/>
        <w:t xml:space="preserve">Full Stop at All Toll Plazas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2520.221</w:t>
      </w:r>
      <w:r>
        <w:tab/>
        <w:t xml:space="preserve">Entering and Leaving the Tollway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2520.224</w:t>
      </w:r>
      <w:r>
        <w:tab/>
        <w:t xml:space="preserve">"U" Turns, Etc.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2520.227</w:t>
      </w:r>
      <w:r>
        <w:tab/>
        <w:t xml:space="preserve">Backing Up of Vehicles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2520.230</w:t>
      </w:r>
      <w:r>
        <w:tab/>
        <w:t>Parking, Standing or Stopping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2520.233</w:t>
      </w:r>
      <w:r>
        <w:tab/>
        <w:t>Relocating of Vehicles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2520.236</w:t>
      </w:r>
      <w:r>
        <w:tab/>
        <w:t xml:space="preserve">Pushing or Towing of Vehicles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2520.239</w:t>
      </w:r>
      <w:r>
        <w:tab/>
        <w:t xml:space="preserve">Stopping or Halting Vehicles by the Authority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2520.242</w:t>
      </w:r>
      <w:r>
        <w:tab/>
        <w:t xml:space="preserve">Destruction of Authority Property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2520.245</w:t>
      </w:r>
      <w:r>
        <w:tab/>
        <w:t xml:space="preserve">Picnics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2520.248</w:t>
      </w:r>
      <w:r>
        <w:tab/>
        <w:t xml:space="preserve">Aircraft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2520.251</w:t>
      </w:r>
      <w:r>
        <w:tab/>
        <w:t xml:space="preserve">Sale of Goods and Services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2520.254</w:t>
      </w:r>
      <w:r>
        <w:tab/>
        <w:t xml:space="preserve">Solicitation of Rides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2520.257</w:t>
      </w:r>
      <w:r>
        <w:tab/>
        <w:t xml:space="preserve">Loitering or Interfering with Traffic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2520.260</w:t>
      </w:r>
      <w:r>
        <w:tab/>
        <w:t xml:space="preserve">Approaching/Departing a Toll Plaza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2520.263</w:t>
      </w:r>
      <w:r>
        <w:tab/>
        <w:t xml:space="preserve">Compliance with Orders or Directions of State Troopers, Etc.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2520.266</w:t>
      </w:r>
      <w:r>
        <w:tab/>
        <w:t xml:space="preserve">Duty Upon Striking Fixtures, Structures or Other Property on Tollway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2520.269</w:t>
      </w:r>
      <w:r>
        <w:tab/>
        <w:t xml:space="preserve">Payment of Tolls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2520.272</w:t>
      </w:r>
      <w:r>
        <w:tab/>
        <w:t>I-Pass Registration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2520.275</w:t>
      </w:r>
      <w:r>
        <w:tab/>
        <w:t xml:space="preserve">Prohibited and Restricted Lanes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2520.278</w:t>
      </w:r>
      <w:r>
        <w:tab/>
        <w:t xml:space="preserve">Traffic Control Devices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2520.281</w:t>
      </w:r>
      <w:r>
        <w:tab/>
        <w:t xml:space="preserve">Penalty for Violation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  <w:r>
        <w:t>SUBPART C:  TRESPASS</w:t>
      </w: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2520.300</w:t>
      </w:r>
      <w:r>
        <w:tab/>
        <w:t xml:space="preserve">Authority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2520.310</w:t>
      </w:r>
      <w:r>
        <w:tab/>
        <w:t xml:space="preserve">Restriction of Vehicles Using the Tollway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lastRenderedPageBreak/>
        <w:t>2520.320</w:t>
      </w:r>
      <w:r>
        <w:tab/>
        <w:t xml:space="preserve">Restriction on Nature of Use of Tollway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2520.340</w:t>
      </w:r>
      <w:r>
        <w:tab/>
        <w:t xml:space="preserve">Persons and Vehicles Excepted from the Requirements of Subpart C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2520.350</w:t>
      </w:r>
      <w:r>
        <w:tab/>
        <w:t xml:space="preserve">Penalties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  <w:r>
        <w:t>SUBPART D:  SPEED RESTRICTIONS</w:t>
      </w: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2520.410</w:t>
      </w:r>
      <w:r>
        <w:tab/>
        <w:t xml:space="preserve">Maximum Speed Limits for Passenger Cars </w:t>
      </w:r>
    </w:p>
    <w:p w:rsidR="00F66E00" w:rsidRDefault="00F66E00" w:rsidP="00F66E00">
      <w:pPr>
        <w:widowControl w:val="0"/>
        <w:autoSpaceDE w:val="0"/>
        <w:autoSpaceDN w:val="0"/>
        <w:adjustRightInd w:val="0"/>
        <w:ind w:left="1440" w:hanging="1440"/>
      </w:pPr>
      <w:r>
        <w:t>2520.420</w:t>
      </w:r>
      <w:r>
        <w:tab/>
        <w:t xml:space="preserve">Maximum Speed Limits for Trucks, Buses, Passenger Cars Towing Trailers, House Trailers and Campers </w:t>
      </w:r>
    </w:p>
    <w:p w:rsidR="00F66E00" w:rsidRDefault="00F66E00" w:rsidP="00F66E00">
      <w:pPr>
        <w:widowControl w:val="0"/>
        <w:autoSpaceDE w:val="0"/>
        <w:autoSpaceDN w:val="0"/>
        <w:adjustRightInd w:val="0"/>
        <w:ind w:left="1440" w:hanging="1440"/>
      </w:pPr>
      <w:r>
        <w:t>2520.430</w:t>
      </w:r>
      <w:r>
        <w:tab/>
        <w:t>Maximum Speed Limits for Designated I-Pass Lanes, Service Areas, Parking Areas, Access Roads and Ramps, and Barrier Toll Plaza Approaches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2520.440</w:t>
      </w:r>
      <w:r>
        <w:tab/>
        <w:t xml:space="preserve">Road Hazards and Construction Zones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2520.450</w:t>
      </w:r>
      <w:r>
        <w:tab/>
        <w:t>Special Road Conditions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2520.460</w:t>
      </w:r>
      <w:r>
        <w:tab/>
        <w:t xml:space="preserve">Minimum Speed Limits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997134">
        <w:t>FINES AND PENALTIES</w:t>
      </w:r>
      <w:bookmarkStart w:id="0" w:name="_GoBack"/>
      <w:bookmarkEnd w:id="0"/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2520.510</w:t>
      </w:r>
      <w:r>
        <w:tab/>
        <w:t xml:space="preserve">Violations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2520.520</w:t>
      </w:r>
      <w:r>
        <w:tab/>
        <w:t xml:space="preserve">Littering – Penalty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2520.530</w:t>
      </w:r>
      <w:r>
        <w:tab/>
        <w:t xml:space="preserve">Spurious or Counterfeit Tickets, Coupons or Tokens – Penalty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2520.540</w:t>
      </w:r>
      <w:r>
        <w:tab/>
        <w:t xml:space="preserve">Toll Collection Devices – Penalty for Breaking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2520.550</w:t>
      </w:r>
      <w:r>
        <w:tab/>
        <w:t>I-PASS Customer − Penalties</w:t>
      </w:r>
      <w:r w:rsidR="00F818A8">
        <w:t xml:space="preserve"> and Fees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  <w:r>
        <w:t>SUBPART F:  TOLL VIOLATIONS – ADMINISTRATIVE ADJUDICATION SYSTEM</w:t>
      </w:r>
    </w:p>
    <w:p w:rsidR="00F66E00" w:rsidRDefault="00F66E00" w:rsidP="00F66E00">
      <w:pPr>
        <w:widowControl w:val="0"/>
        <w:autoSpaceDE w:val="0"/>
        <w:autoSpaceDN w:val="0"/>
        <w:adjustRightInd w:val="0"/>
        <w:jc w:val="center"/>
      </w:pP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2520.700</w:t>
      </w:r>
      <w:r>
        <w:tab/>
        <w:t xml:space="preserve">Authority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2520.705</w:t>
      </w:r>
      <w:r>
        <w:tab/>
        <w:t xml:space="preserve">Notice of Violation to Respondent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2520.710</w:t>
      </w:r>
      <w:r>
        <w:tab/>
        <w:t>Effective Date of Notices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2520.715</w:t>
      </w:r>
      <w:r>
        <w:tab/>
        <w:t xml:space="preserve">Establishment of the Toll-Free Telephone Number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2520.720</w:t>
      </w:r>
      <w:r>
        <w:tab/>
        <w:t xml:space="preserve">Timely Request for Hearing </w:t>
      </w:r>
    </w:p>
    <w:p w:rsidR="00F66E00" w:rsidRDefault="00F66E00" w:rsidP="00F66E00">
      <w:pPr>
        <w:widowControl w:val="0"/>
        <w:autoSpaceDE w:val="0"/>
        <w:autoSpaceDN w:val="0"/>
        <w:adjustRightInd w:val="0"/>
        <w:ind w:left="1440" w:hanging="1440"/>
      </w:pPr>
      <w:r>
        <w:t>2520.725</w:t>
      </w:r>
      <w:r>
        <w:tab/>
        <w:t xml:space="preserve">Hearing Officers – Appointment, Disqualification, Powers and Duties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2520.730</w:t>
      </w:r>
      <w:r>
        <w:tab/>
        <w:t xml:space="preserve">Discovery 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2520.735</w:t>
      </w:r>
      <w:r>
        <w:tab/>
        <w:t>Continuance</w:t>
      </w:r>
    </w:p>
    <w:p w:rsidR="00F66E00" w:rsidRDefault="00F66E00" w:rsidP="00F66E00">
      <w:pPr>
        <w:widowControl w:val="0"/>
        <w:autoSpaceDE w:val="0"/>
        <w:autoSpaceDN w:val="0"/>
        <w:adjustRightInd w:val="0"/>
        <w:ind w:left="1440" w:hanging="1440"/>
      </w:pPr>
      <w:r>
        <w:t>2520.740</w:t>
      </w:r>
      <w:r>
        <w:tab/>
        <w:t>Hearings Format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2520.745</w:t>
      </w:r>
      <w:r>
        <w:tab/>
        <w:t>Failure to Respond to Notice of Violation − Default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2520.750</w:t>
      </w:r>
      <w:r>
        <w:tab/>
        <w:t>Penalties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2520.755</w:t>
      </w:r>
      <w:r>
        <w:tab/>
        <w:t>Liability of Lessor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2520.760</w:t>
      </w:r>
      <w:r>
        <w:tab/>
        <w:t>Liability of Registered Owner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2520.765</w:t>
      </w:r>
      <w:r>
        <w:tab/>
        <w:t>Enforcement of Final Order</w:t>
      </w:r>
    </w:p>
    <w:p w:rsidR="00F66E00" w:rsidRDefault="00F66E00" w:rsidP="00F66E00">
      <w:pPr>
        <w:widowControl w:val="0"/>
        <w:autoSpaceDE w:val="0"/>
        <w:autoSpaceDN w:val="0"/>
        <w:adjustRightInd w:val="0"/>
        <w:ind w:left="1440" w:hanging="1440"/>
      </w:pPr>
      <w:r>
        <w:t>2520.770</w:t>
      </w:r>
      <w:r>
        <w:tab/>
        <w:t>Judicial Review</w:t>
      </w:r>
    </w:p>
    <w:p w:rsidR="00F66E00" w:rsidRDefault="00F66E00" w:rsidP="00F66E00">
      <w:pPr>
        <w:widowControl w:val="0"/>
        <w:autoSpaceDE w:val="0"/>
        <w:autoSpaceDN w:val="0"/>
        <w:adjustRightInd w:val="0"/>
        <w:ind w:left="1482" w:hanging="1482"/>
        <w:jc w:val="center"/>
      </w:pPr>
    </w:p>
    <w:p w:rsidR="00F66E00" w:rsidRDefault="00F66E00" w:rsidP="00F66E00">
      <w:pPr>
        <w:widowControl w:val="0"/>
        <w:autoSpaceDE w:val="0"/>
        <w:autoSpaceDN w:val="0"/>
        <w:adjustRightInd w:val="0"/>
        <w:ind w:left="1482" w:hanging="1482"/>
        <w:jc w:val="center"/>
      </w:pPr>
      <w:r>
        <w:t>SUBPART G:  EMPLOYMENT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Section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  <w:r>
        <w:t>2520.800</w:t>
      </w:r>
      <w:r>
        <w:tab/>
        <w:t>Tollway Employees</w:t>
      </w:r>
    </w:p>
    <w:p w:rsidR="00F66E00" w:rsidRDefault="00F66E00" w:rsidP="00F66E00">
      <w:pPr>
        <w:widowControl w:val="0"/>
        <w:autoSpaceDE w:val="0"/>
        <w:autoSpaceDN w:val="0"/>
        <w:adjustRightInd w:val="0"/>
      </w:pPr>
    </w:p>
    <w:p w:rsidR="00F66E00" w:rsidRDefault="00F66E00" w:rsidP="00F66E00">
      <w:pPr>
        <w:widowControl w:val="0"/>
        <w:autoSpaceDE w:val="0"/>
        <w:autoSpaceDN w:val="0"/>
        <w:adjustRightInd w:val="0"/>
        <w:ind w:left="2451" w:hanging="2451"/>
      </w:pPr>
      <w:r>
        <w:t>2520.APPENDIX A</w:t>
      </w:r>
      <w:r>
        <w:tab/>
        <w:t>Rules and Regulations for Overweight and Overdimension Vehicles and Loads</w:t>
      </w:r>
    </w:p>
    <w:sectPr w:rsidR="00F66E00" w:rsidSect="004B7F0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37B"/>
    <w:rsid w:val="000155D7"/>
    <w:rsid w:val="000C23FB"/>
    <w:rsid w:val="000D3243"/>
    <w:rsid w:val="000D50E2"/>
    <w:rsid w:val="00156938"/>
    <w:rsid w:val="001D3C15"/>
    <w:rsid w:val="00241CB4"/>
    <w:rsid w:val="004A41DC"/>
    <w:rsid w:val="004B7F06"/>
    <w:rsid w:val="004E50D7"/>
    <w:rsid w:val="00505836"/>
    <w:rsid w:val="0051095A"/>
    <w:rsid w:val="00556357"/>
    <w:rsid w:val="00556448"/>
    <w:rsid w:val="0058237B"/>
    <w:rsid w:val="005D12BE"/>
    <w:rsid w:val="00652A2E"/>
    <w:rsid w:val="00700EB2"/>
    <w:rsid w:val="007775AA"/>
    <w:rsid w:val="0078689F"/>
    <w:rsid w:val="007A5B18"/>
    <w:rsid w:val="00804882"/>
    <w:rsid w:val="00854295"/>
    <w:rsid w:val="00894E23"/>
    <w:rsid w:val="008B7BD5"/>
    <w:rsid w:val="00992B58"/>
    <w:rsid w:val="00994E91"/>
    <w:rsid w:val="00997134"/>
    <w:rsid w:val="009E7EDE"/>
    <w:rsid w:val="00AC2DC0"/>
    <w:rsid w:val="00B072AF"/>
    <w:rsid w:val="00B20170"/>
    <w:rsid w:val="00B325E9"/>
    <w:rsid w:val="00C44513"/>
    <w:rsid w:val="00D10277"/>
    <w:rsid w:val="00D279EF"/>
    <w:rsid w:val="00DD4D12"/>
    <w:rsid w:val="00E55F87"/>
    <w:rsid w:val="00E6162D"/>
    <w:rsid w:val="00F66E00"/>
    <w:rsid w:val="00F818A8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6FDC50-B452-427C-958F-01CA679B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 AND DEFINITIONS</vt:lpstr>
    </vt:vector>
  </TitlesOfParts>
  <Company>State Of Illinois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DEFINITIONS</dc:title>
  <dc:subject/>
  <dc:creator>saboch</dc:creator>
  <cp:keywords/>
  <dc:description/>
  <cp:lastModifiedBy>Lane, Arlene L.</cp:lastModifiedBy>
  <cp:revision>3</cp:revision>
  <dcterms:created xsi:type="dcterms:W3CDTF">2018-01-03T18:31:00Z</dcterms:created>
  <dcterms:modified xsi:type="dcterms:W3CDTF">2018-01-03T18:33:00Z</dcterms:modified>
</cp:coreProperties>
</file>