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24" w:rsidRDefault="00C20624" w:rsidP="00C20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624" w:rsidRDefault="00C20624" w:rsidP="00C20624">
      <w:pPr>
        <w:widowControl w:val="0"/>
        <w:autoSpaceDE w:val="0"/>
        <w:autoSpaceDN w:val="0"/>
        <w:adjustRightInd w:val="0"/>
        <w:jc w:val="center"/>
      </w:pPr>
      <w:r>
        <w:t>SUBPART K:  CARRIERS OPERATING UNDER CERTIFICATES ISSUED BY THE</w:t>
      </w:r>
    </w:p>
    <w:p w:rsidR="00C20624" w:rsidRDefault="00C20624" w:rsidP="00C20624">
      <w:pPr>
        <w:widowControl w:val="0"/>
        <w:autoSpaceDE w:val="0"/>
        <w:autoSpaceDN w:val="0"/>
        <w:adjustRightInd w:val="0"/>
        <w:jc w:val="center"/>
      </w:pPr>
      <w:r>
        <w:t>INTERSTATE COMMERCE COMMISSION</w:t>
      </w:r>
    </w:p>
    <w:sectPr w:rsidR="00C20624" w:rsidSect="00C20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624"/>
    <w:rsid w:val="00366E2E"/>
    <w:rsid w:val="004E620A"/>
    <w:rsid w:val="00C20624"/>
    <w:rsid w:val="00C66F38"/>
    <w:rsid w:val="00C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CARRIERS OPERATING UNDER CERTIFICATES ISSUED BY THE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CARRIERS OPERATING UNDER CERTIFICATES ISSUED BY THE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