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5C" w:rsidRDefault="000A495C" w:rsidP="000A49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95C" w:rsidRDefault="000A495C" w:rsidP="000A495C">
      <w:pPr>
        <w:widowControl w:val="0"/>
        <w:autoSpaceDE w:val="0"/>
        <w:autoSpaceDN w:val="0"/>
        <w:adjustRightInd w:val="0"/>
        <w:jc w:val="center"/>
      </w:pPr>
      <w:r>
        <w:t>SUBPART I:  IDENTIFICATION OF VEHICLES</w:t>
      </w:r>
    </w:p>
    <w:sectPr w:rsidR="000A495C" w:rsidSect="000A49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95C"/>
    <w:rsid w:val="000A495C"/>
    <w:rsid w:val="00343210"/>
    <w:rsid w:val="004E620A"/>
    <w:rsid w:val="005E2CEF"/>
    <w:rsid w:val="007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IDENTIFICATION OF VEHICLES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IDENTIFICATION OF VEHICLES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