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C5" w:rsidRDefault="00C50BC5" w:rsidP="00C50B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0BC5" w:rsidRDefault="00C50BC5" w:rsidP="00C50BC5">
      <w:pPr>
        <w:widowControl w:val="0"/>
        <w:autoSpaceDE w:val="0"/>
        <w:autoSpaceDN w:val="0"/>
        <w:adjustRightInd w:val="0"/>
      </w:pPr>
      <w:r>
        <w:t xml:space="preserve">SOURCE:  Repealed at 22 Ill. Reg. 16226, effective September 1, 1998. </w:t>
      </w:r>
      <w:r>
        <w:tab/>
      </w:r>
    </w:p>
    <w:sectPr w:rsidR="00C50BC5" w:rsidSect="00C50B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0BC5"/>
    <w:rsid w:val="001469AA"/>
    <w:rsid w:val="004E620A"/>
    <w:rsid w:val="008E3ED8"/>
    <w:rsid w:val="00A012F5"/>
    <w:rsid w:val="00C5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22 Ill</vt:lpstr>
    </vt:vector>
  </TitlesOfParts>
  <Company>State of Illinois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22 Ill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