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B6" w:rsidRDefault="00D350B6" w:rsidP="00D350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0B6" w:rsidRDefault="00D350B6" w:rsidP="00D350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1710.180  Disposition of Unclaimed Vehicles</w:t>
      </w:r>
      <w:r>
        <w:t xml:space="preserve"> </w:t>
      </w:r>
    </w:p>
    <w:p w:rsidR="00D350B6" w:rsidRDefault="00D350B6" w:rsidP="00D350B6">
      <w:pPr>
        <w:widowControl w:val="0"/>
        <w:autoSpaceDE w:val="0"/>
        <w:autoSpaceDN w:val="0"/>
        <w:adjustRightInd w:val="0"/>
      </w:pPr>
    </w:p>
    <w:p w:rsidR="00D350B6" w:rsidRDefault="00D350B6" w:rsidP="00D350B6">
      <w:pPr>
        <w:widowControl w:val="0"/>
        <w:autoSpaceDE w:val="0"/>
        <w:autoSpaceDN w:val="0"/>
        <w:adjustRightInd w:val="0"/>
      </w:pPr>
      <w:r>
        <w:t xml:space="preserve">Unclaimed vehicles shall be disposed of in accordance with 625 ILCS 5/4-208 and 625 ILCS 5/4-209. </w:t>
      </w:r>
    </w:p>
    <w:p w:rsidR="00D350B6" w:rsidRDefault="00D350B6" w:rsidP="00D350B6">
      <w:pPr>
        <w:widowControl w:val="0"/>
        <w:autoSpaceDE w:val="0"/>
        <w:autoSpaceDN w:val="0"/>
        <w:adjustRightInd w:val="0"/>
      </w:pPr>
    </w:p>
    <w:p w:rsidR="00D350B6" w:rsidRDefault="00D350B6" w:rsidP="00D350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16200, effective August 31, 1998) </w:t>
      </w:r>
    </w:p>
    <w:sectPr w:rsidR="00D350B6" w:rsidSect="00D350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0B6"/>
    <w:rsid w:val="004E620A"/>
    <w:rsid w:val="00BC4168"/>
    <w:rsid w:val="00C16BE7"/>
    <w:rsid w:val="00D350B6"/>
    <w:rsid w:val="00F5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