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3" w:rsidRDefault="00B26F23" w:rsidP="00B26F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F23" w:rsidRDefault="00B26F23" w:rsidP="00B26F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1710.32  Alteration of Licenses</w:t>
      </w:r>
      <w:r>
        <w:t xml:space="preserve"> </w:t>
      </w:r>
    </w:p>
    <w:p w:rsidR="00B26F23" w:rsidRDefault="00B26F23" w:rsidP="00B26F23">
      <w:pPr>
        <w:widowControl w:val="0"/>
        <w:autoSpaceDE w:val="0"/>
        <w:autoSpaceDN w:val="0"/>
        <w:adjustRightInd w:val="0"/>
      </w:pPr>
    </w:p>
    <w:p w:rsidR="00B26F23" w:rsidRDefault="00B26F23" w:rsidP="00B26F23">
      <w:pPr>
        <w:widowControl w:val="0"/>
        <w:autoSpaceDE w:val="0"/>
        <w:autoSpaceDN w:val="0"/>
        <w:adjustRightInd w:val="0"/>
      </w:pPr>
      <w:r>
        <w:t xml:space="preserve">No relocator, operator, or dispatcher shall alter, mark, or in any manner change the appearance of a license issued by the Commission.  Any alteration, marking, or change in the appearance of a license shall render the license invalid. </w:t>
      </w:r>
    </w:p>
    <w:sectPr w:rsidR="00B26F23" w:rsidSect="00B26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F23"/>
    <w:rsid w:val="004E620A"/>
    <w:rsid w:val="004F06B5"/>
    <w:rsid w:val="008A3083"/>
    <w:rsid w:val="00B26F23"/>
    <w:rsid w:val="00D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