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F04" w:rsidRDefault="007E7F04" w:rsidP="007E7F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7F04" w:rsidRDefault="007E7F04" w:rsidP="007E7F0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1605.10  Adoption of Federal Regulations by Reference</w:t>
      </w:r>
      <w:r>
        <w:t xml:space="preserve"> </w:t>
      </w:r>
    </w:p>
    <w:p w:rsidR="007E7F04" w:rsidRDefault="007E7F04" w:rsidP="007E7F04">
      <w:pPr>
        <w:widowControl w:val="0"/>
        <w:autoSpaceDE w:val="0"/>
        <w:autoSpaceDN w:val="0"/>
        <w:adjustRightInd w:val="0"/>
      </w:pPr>
    </w:p>
    <w:p w:rsidR="007E7F04" w:rsidRDefault="007E7F04" w:rsidP="007E7F0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</w:t>
      </w:r>
      <w:r w:rsidR="00D3269A">
        <w:t>parts</w:t>
      </w:r>
      <w:r>
        <w:t xml:space="preserve"> of 49 CFR, as of October 1, </w:t>
      </w:r>
      <w:r w:rsidR="00D3269A">
        <w:t>2001</w:t>
      </w:r>
      <w:r>
        <w:t xml:space="preserve">, are adopted by reference as regulations of the Illinois Commerce Commission for the transportation of hazardous materials by rail carriers. </w:t>
      </w:r>
    </w:p>
    <w:p w:rsidR="00D3269A" w:rsidRDefault="00D3269A" w:rsidP="007E7F04">
      <w:pPr>
        <w:widowControl w:val="0"/>
        <w:autoSpaceDE w:val="0"/>
        <w:autoSpaceDN w:val="0"/>
        <w:adjustRightInd w:val="0"/>
        <w:ind w:left="1440" w:hanging="720"/>
      </w:pPr>
    </w:p>
    <w:p w:rsidR="007E7F04" w:rsidRDefault="007E7F04" w:rsidP="007E7F0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Part 171 (except </w:t>
      </w:r>
      <w:r w:rsidR="00D3269A">
        <w:t>sections</w:t>
      </w:r>
      <w:r>
        <w:t xml:space="preserve"> 15 and 16); </w:t>
      </w:r>
    </w:p>
    <w:p w:rsidR="00D3269A" w:rsidRDefault="00D3269A" w:rsidP="007E7F04">
      <w:pPr>
        <w:widowControl w:val="0"/>
        <w:autoSpaceDE w:val="0"/>
        <w:autoSpaceDN w:val="0"/>
        <w:adjustRightInd w:val="0"/>
        <w:ind w:left="2160" w:hanging="720"/>
      </w:pPr>
    </w:p>
    <w:p w:rsidR="007E7F04" w:rsidRDefault="007E7F04" w:rsidP="007E7F0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Part 172; </w:t>
      </w:r>
    </w:p>
    <w:p w:rsidR="00D3269A" w:rsidRDefault="00D3269A" w:rsidP="007E7F04">
      <w:pPr>
        <w:widowControl w:val="0"/>
        <w:autoSpaceDE w:val="0"/>
        <w:autoSpaceDN w:val="0"/>
        <w:adjustRightInd w:val="0"/>
        <w:ind w:left="2160" w:hanging="720"/>
      </w:pPr>
    </w:p>
    <w:p w:rsidR="007E7F04" w:rsidRDefault="007E7F04" w:rsidP="007E7F0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Part 173 </w:t>
      </w:r>
      <w:r w:rsidR="00D3269A">
        <w:t>(except sections 27 and 33)</w:t>
      </w:r>
      <w:r>
        <w:t>;</w:t>
      </w:r>
    </w:p>
    <w:p w:rsidR="00D3269A" w:rsidRDefault="00D3269A" w:rsidP="007E7F04">
      <w:pPr>
        <w:widowControl w:val="0"/>
        <w:autoSpaceDE w:val="0"/>
        <w:autoSpaceDN w:val="0"/>
        <w:adjustRightInd w:val="0"/>
        <w:ind w:left="2160" w:hanging="720"/>
      </w:pPr>
    </w:p>
    <w:p w:rsidR="007E7F04" w:rsidRDefault="007E7F04" w:rsidP="007E7F0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Part 174; </w:t>
      </w:r>
    </w:p>
    <w:p w:rsidR="00D3269A" w:rsidRDefault="00D3269A" w:rsidP="007E7F04">
      <w:pPr>
        <w:widowControl w:val="0"/>
        <w:autoSpaceDE w:val="0"/>
        <w:autoSpaceDN w:val="0"/>
        <w:adjustRightInd w:val="0"/>
        <w:ind w:left="2160" w:hanging="720"/>
      </w:pPr>
    </w:p>
    <w:p w:rsidR="00D3269A" w:rsidRDefault="00D3269A" w:rsidP="007E7F0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Part 177</w:t>
      </w:r>
      <w:r w:rsidR="00D07C0D">
        <w:t>.</w:t>
      </w:r>
      <w:r>
        <w:t>817</w:t>
      </w:r>
      <w:r w:rsidR="0013267C">
        <w:t>(</w:t>
      </w:r>
      <w:r>
        <w:t>c</w:t>
      </w:r>
      <w:r w:rsidR="0013267C">
        <w:t>)</w:t>
      </w:r>
      <w:r>
        <w:t>;</w:t>
      </w:r>
    </w:p>
    <w:p w:rsidR="00D3269A" w:rsidRDefault="00D3269A" w:rsidP="007E7F04">
      <w:pPr>
        <w:widowControl w:val="0"/>
        <w:autoSpaceDE w:val="0"/>
        <w:autoSpaceDN w:val="0"/>
        <w:adjustRightInd w:val="0"/>
        <w:ind w:left="2160" w:hanging="720"/>
      </w:pPr>
    </w:p>
    <w:p w:rsidR="007E7F04" w:rsidRDefault="00D3269A" w:rsidP="007E7F04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7E7F04">
        <w:t>)</w:t>
      </w:r>
      <w:r w:rsidR="007E7F04">
        <w:tab/>
        <w:t>Part 178</w:t>
      </w:r>
      <w:r>
        <w:t xml:space="preserve"> (except subpart </w:t>
      </w:r>
      <w:r w:rsidR="00D07C0D">
        <w:t>J</w:t>
      </w:r>
      <w:r>
        <w:t>)</w:t>
      </w:r>
      <w:r w:rsidR="007E7F04">
        <w:t xml:space="preserve">; </w:t>
      </w:r>
    </w:p>
    <w:p w:rsidR="00D3269A" w:rsidRDefault="00D3269A" w:rsidP="007E7F04">
      <w:pPr>
        <w:widowControl w:val="0"/>
        <w:autoSpaceDE w:val="0"/>
        <w:autoSpaceDN w:val="0"/>
        <w:adjustRightInd w:val="0"/>
        <w:ind w:left="2160" w:hanging="720"/>
      </w:pPr>
    </w:p>
    <w:p w:rsidR="007E7F04" w:rsidRDefault="00D3269A" w:rsidP="007E7F04">
      <w:pPr>
        <w:widowControl w:val="0"/>
        <w:autoSpaceDE w:val="0"/>
        <w:autoSpaceDN w:val="0"/>
        <w:adjustRightInd w:val="0"/>
        <w:ind w:left="2160" w:hanging="720"/>
      </w:pPr>
      <w:r>
        <w:t>7</w:t>
      </w:r>
      <w:r w:rsidR="007E7F04">
        <w:t>)</w:t>
      </w:r>
      <w:r w:rsidR="007E7F04">
        <w:tab/>
        <w:t>Part 179</w:t>
      </w:r>
      <w:r>
        <w:t>; and</w:t>
      </w:r>
      <w:r w:rsidR="007E7F04">
        <w:t xml:space="preserve"> </w:t>
      </w:r>
    </w:p>
    <w:p w:rsidR="00D3269A" w:rsidRDefault="00D3269A" w:rsidP="007E7F04">
      <w:pPr>
        <w:widowControl w:val="0"/>
        <w:autoSpaceDE w:val="0"/>
        <w:autoSpaceDN w:val="0"/>
        <w:adjustRightInd w:val="0"/>
        <w:ind w:left="2160" w:hanging="720"/>
      </w:pPr>
    </w:p>
    <w:p w:rsidR="00D3269A" w:rsidRDefault="00D3269A" w:rsidP="007E7F04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>Part 180 (except subpart E).</w:t>
      </w:r>
    </w:p>
    <w:p w:rsidR="00D3269A" w:rsidRDefault="00D3269A" w:rsidP="007E7F04">
      <w:pPr>
        <w:widowControl w:val="0"/>
        <w:autoSpaceDE w:val="0"/>
        <w:autoSpaceDN w:val="0"/>
        <w:adjustRightInd w:val="0"/>
        <w:ind w:left="2160" w:hanging="720"/>
      </w:pPr>
    </w:p>
    <w:p w:rsidR="007E7F04" w:rsidRDefault="007E7F04" w:rsidP="007E7F0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incorporation in this Part of the Code of Federal Regulations involves any later amendment or edition. </w:t>
      </w:r>
    </w:p>
    <w:p w:rsidR="007E7F04" w:rsidRDefault="007E7F04" w:rsidP="007E7F04">
      <w:pPr>
        <w:widowControl w:val="0"/>
        <w:autoSpaceDE w:val="0"/>
        <w:autoSpaceDN w:val="0"/>
        <w:adjustRightInd w:val="0"/>
        <w:ind w:left="1440" w:hanging="720"/>
      </w:pPr>
    </w:p>
    <w:p w:rsidR="00D3269A" w:rsidRDefault="00D3269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7F2C5D">
        <w:t>19183</w:t>
      </w:r>
      <w:r w:rsidRPr="00D55B37">
        <w:t xml:space="preserve">, effective </w:t>
      </w:r>
      <w:r w:rsidR="007F2C5D">
        <w:t>December 1, 2005</w:t>
      </w:r>
      <w:r w:rsidRPr="00D55B37">
        <w:t>)</w:t>
      </w:r>
    </w:p>
    <w:sectPr w:rsidR="00D3269A" w:rsidSect="007E7F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7F04"/>
    <w:rsid w:val="0013267C"/>
    <w:rsid w:val="00167A14"/>
    <w:rsid w:val="00237F4D"/>
    <w:rsid w:val="004E620A"/>
    <w:rsid w:val="005608B6"/>
    <w:rsid w:val="007E7F04"/>
    <w:rsid w:val="007F2C5D"/>
    <w:rsid w:val="00C1578A"/>
    <w:rsid w:val="00D07C0D"/>
    <w:rsid w:val="00D3269A"/>
    <w:rsid w:val="00EE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326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32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1605</vt:lpstr>
    </vt:vector>
  </TitlesOfParts>
  <Company>State of Illinois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1605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