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EB" w:rsidRDefault="009711EB" w:rsidP="009711E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711EB" w:rsidRDefault="009711EB" w:rsidP="009711EB">
      <w:pPr>
        <w:widowControl w:val="0"/>
        <w:autoSpaceDE w:val="0"/>
        <w:autoSpaceDN w:val="0"/>
        <w:adjustRightInd w:val="0"/>
        <w:ind w:left="1440" w:hanging="1440"/>
      </w:pPr>
      <w:r>
        <w:t>1565.10</w:t>
      </w:r>
      <w:r>
        <w:tab/>
        <w:t xml:space="preserve">Staggers Act Rules </w:t>
      </w:r>
    </w:p>
    <w:sectPr w:rsidR="009711EB" w:rsidSect="009711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11EB"/>
    <w:rsid w:val="0068763E"/>
    <w:rsid w:val="006A2A5E"/>
    <w:rsid w:val="009711EB"/>
    <w:rsid w:val="00D134D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