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96" w:rsidRDefault="00966796" w:rsidP="00674B29">
      <w:pPr>
        <w:rPr>
          <w:b/>
        </w:rPr>
      </w:pPr>
      <w:bookmarkStart w:id="0" w:name="_GoBack"/>
      <w:bookmarkEnd w:id="0"/>
    </w:p>
    <w:p w:rsidR="00674B29" w:rsidRPr="004C5060" w:rsidRDefault="00966796" w:rsidP="00674B29">
      <w:pPr>
        <w:rPr>
          <w:b/>
        </w:rPr>
      </w:pPr>
      <w:r>
        <w:rPr>
          <w:b/>
        </w:rPr>
        <w:t>S</w:t>
      </w:r>
      <w:r w:rsidR="00674B29" w:rsidRPr="004C5060">
        <w:rPr>
          <w:b/>
        </w:rPr>
        <w:t>ection 1546.140  Waivers</w:t>
      </w:r>
    </w:p>
    <w:p w:rsidR="00674B29" w:rsidRPr="00674B29" w:rsidRDefault="00674B29" w:rsidP="00674B29"/>
    <w:p w:rsidR="00EB424E" w:rsidRPr="00674B29" w:rsidRDefault="00A9332B" w:rsidP="00674B29">
      <w:r>
        <w:t xml:space="preserve">A rail carrier may petition the Commission for a waiver of any </w:t>
      </w:r>
      <w:r w:rsidR="003C46C2">
        <w:t>S</w:t>
      </w:r>
      <w:r>
        <w:t>ection of this Part pursuant to Section 18c-7403 of the Illinois Commercial Transportation Law.</w:t>
      </w:r>
    </w:p>
    <w:sectPr w:rsidR="00EB424E" w:rsidRPr="00674B2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335D">
      <w:r>
        <w:separator/>
      </w:r>
    </w:p>
  </w:endnote>
  <w:endnote w:type="continuationSeparator" w:id="0">
    <w:p w:rsidR="00000000" w:rsidRDefault="00AB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335D">
      <w:r>
        <w:separator/>
      </w:r>
    </w:p>
  </w:footnote>
  <w:footnote w:type="continuationSeparator" w:id="0">
    <w:p w:rsidR="00000000" w:rsidRDefault="00AB3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C46C2"/>
    <w:rsid w:val="003F3A28"/>
    <w:rsid w:val="003F5FD7"/>
    <w:rsid w:val="00431CFE"/>
    <w:rsid w:val="00465372"/>
    <w:rsid w:val="004C5060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74B29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66796"/>
    <w:rsid w:val="0098276C"/>
    <w:rsid w:val="00A174BB"/>
    <w:rsid w:val="00A2265D"/>
    <w:rsid w:val="00A24A32"/>
    <w:rsid w:val="00A600AA"/>
    <w:rsid w:val="00A9332B"/>
    <w:rsid w:val="00AB335D"/>
    <w:rsid w:val="00AE1744"/>
    <w:rsid w:val="00AE5547"/>
    <w:rsid w:val="00B35D67"/>
    <w:rsid w:val="00B516F7"/>
    <w:rsid w:val="00B71177"/>
    <w:rsid w:val="00BC720A"/>
    <w:rsid w:val="00BF4F52"/>
    <w:rsid w:val="00BF5EF1"/>
    <w:rsid w:val="00C4537A"/>
    <w:rsid w:val="00CB127F"/>
    <w:rsid w:val="00CC13F9"/>
    <w:rsid w:val="00CD3723"/>
    <w:rsid w:val="00CF350D"/>
    <w:rsid w:val="00D11F0A"/>
    <w:rsid w:val="00D12F95"/>
    <w:rsid w:val="00D55B37"/>
    <w:rsid w:val="00D707FD"/>
    <w:rsid w:val="00D93C67"/>
    <w:rsid w:val="00DD54D4"/>
    <w:rsid w:val="00DF335C"/>
    <w:rsid w:val="00DF3FCF"/>
    <w:rsid w:val="00E0219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674B29"/>
    <w:pPr>
      <w:keepNext/>
      <w:overflowPunct w:val="0"/>
      <w:autoSpaceDE w:val="0"/>
      <w:autoSpaceDN w:val="0"/>
      <w:adjustRightInd w:val="0"/>
      <w:ind w:left="720" w:hanging="720"/>
      <w:jc w:val="both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674B29"/>
    <w:pPr>
      <w:keepNext/>
      <w:overflowPunct w:val="0"/>
      <w:autoSpaceDE w:val="0"/>
      <w:autoSpaceDN w:val="0"/>
      <w:adjustRightInd w:val="0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674B29"/>
    <w:pPr>
      <w:suppressAutoHyphens/>
      <w:overflowPunct w:val="0"/>
      <w:autoSpaceDE w:val="0"/>
      <w:autoSpaceDN w:val="0"/>
      <w:adjustRightInd w:val="0"/>
      <w:ind w:left="1440" w:hanging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674B29"/>
    <w:pPr>
      <w:keepNext/>
      <w:overflowPunct w:val="0"/>
      <w:autoSpaceDE w:val="0"/>
      <w:autoSpaceDN w:val="0"/>
      <w:adjustRightInd w:val="0"/>
      <w:ind w:left="720" w:hanging="720"/>
      <w:jc w:val="both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674B29"/>
    <w:pPr>
      <w:keepNext/>
      <w:overflowPunct w:val="0"/>
      <w:autoSpaceDE w:val="0"/>
      <w:autoSpaceDN w:val="0"/>
      <w:adjustRightInd w:val="0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674B29"/>
    <w:pPr>
      <w:suppressAutoHyphens/>
      <w:overflowPunct w:val="0"/>
      <w:autoSpaceDE w:val="0"/>
      <w:autoSpaceDN w:val="0"/>
      <w:adjustRightInd w:val="0"/>
      <w:ind w:left="144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