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5F" w:rsidRDefault="00FF605F" w:rsidP="00134B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BFC" w:rsidRDefault="00134BFC" w:rsidP="00134B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1535.701  Construction of Barricades</w:t>
      </w:r>
      <w:r>
        <w:t xml:space="preserve"> </w:t>
      </w:r>
    </w:p>
    <w:p w:rsidR="00134BFC" w:rsidRDefault="00134BFC" w:rsidP="00134BFC">
      <w:pPr>
        <w:widowControl w:val="0"/>
        <w:autoSpaceDE w:val="0"/>
        <w:autoSpaceDN w:val="0"/>
        <w:adjustRightInd w:val="0"/>
      </w:pPr>
    </w:p>
    <w:p w:rsidR="00134BFC" w:rsidRDefault="00134BFC" w:rsidP="00134BFC">
      <w:pPr>
        <w:widowControl w:val="0"/>
        <w:autoSpaceDE w:val="0"/>
        <w:autoSpaceDN w:val="0"/>
        <w:adjustRightInd w:val="0"/>
      </w:pPr>
      <w:r>
        <w:t xml:space="preserve">When by order of the Commission a grade crossing is closed and abolished pursuant to the provisions of Section 18c-7401 of the Law, suitable barricades of neat design shall be constructed in </w:t>
      </w:r>
      <w:r w:rsidR="00B471CE">
        <w:t>a</w:t>
      </w:r>
      <w:r>
        <w:t xml:space="preserve"> manner as to prevent use of the crossing by vehicular traffic</w:t>
      </w:r>
      <w:r w:rsidR="00BC703B">
        <w:t>.  The barricades</w:t>
      </w:r>
      <w:r>
        <w:t xml:space="preserve">  shall be provided with </w:t>
      </w:r>
      <w:r w:rsidR="00BC703B">
        <w:t>retroreflective material</w:t>
      </w:r>
      <w:r>
        <w:t xml:space="preserve"> so as to be readily visible during both daylight hours and during nighttime hours in the beam of motor vehicle headlamps. </w:t>
      </w:r>
      <w:r w:rsidR="00BC703B">
        <w:t xml:space="preserve"> The rail carrier shall be required to pay for the installation of the barricades, and the road authority shall be responsible for all future maintenance.</w:t>
      </w:r>
    </w:p>
    <w:p w:rsidR="00134BFC" w:rsidRDefault="00134BFC" w:rsidP="00134BFC">
      <w:pPr>
        <w:widowControl w:val="0"/>
        <w:autoSpaceDE w:val="0"/>
        <w:autoSpaceDN w:val="0"/>
        <w:adjustRightInd w:val="0"/>
      </w:pPr>
    </w:p>
    <w:p w:rsidR="00BC703B" w:rsidRPr="00D55B37" w:rsidRDefault="00BC703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5130B2">
        <w:t>20376</w:t>
      </w:r>
      <w:r w:rsidRPr="00D55B37">
        <w:t xml:space="preserve">, effective </w:t>
      </w:r>
      <w:r w:rsidR="005130B2">
        <w:t>December 15, 2005</w:t>
      </w:r>
      <w:r w:rsidRPr="00D55B37">
        <w:t>)</w:t>
      </w:r>
    </w:p>
    <w:sectPr w:rsidR="00BC703B" w:rsidRPr="00D55B37" w:rsidSect="00134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BFC"/>
    <w:rsid w:val="00127905"/>
    <w:rsid w:val="00134BFC"/>
    <w:rsid w:val="004E620A"/>
    <w:rsid w:val="005130B2"/>
    <w:rsid w:val="00A557A3"/>
    <w:rsid w:val="00B471CE"/>
    <w:rsid w:val="00BC703B"/>
    <w:rsid w:val="00CC5366"/>
    <w:rsid w:val="00E52A35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7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