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14" w:rsidRDefault="00FB1D14" w:rsidP="00FB1D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1D14" w:rsidRDefault="00FB1D14" w:rsidP="00FB1D14">
      <w:pPr>
        <w:widowControl w:val="0"/>
        <w:autoSpaceDE w:val="0"/>
        <w:autoSpaceDN w:val="0"/>
        <w:adjustRightInd w:val="0"/>
        <w:jc w:val="center"/>
      </w:pPr>
      <w:r>
        <w:t>PART 1501</w:t>
      </w:r>
    </w:p>
    <w:p w:rsidR="00FB1D14" w:rsidRDefault="00FB1D14" w:rsidP="00FB1D14">
      <w:pPr>
        <w:widowControl w:val="0"/>
        <w:autoSpaceDE w:val="0"/>
        <w:autoSpaceDN w:val="0"/>
        <w:adjustRightInd w:val="0"/>
        <w:jc w:val="center"/>
      </w:pPr>
      <w:r>
        <w:t>REGISTRATION OF RAIL CARRIERS</w:t>
      </w:r>
    </w:p>
    <w:sectPr w:rsidR="00FB1D14" w:rsidSect="00FB1D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1D14"/>
    <w:rsid w:val="002150C1"/>
    <w:rsid w:val="002854AA"/>
    <w:rsid w:val="004E620A"/>
    <w:rsid w:val="00BB4967"/>
    <w:rsid w:val="00C536B5"/>
    <w:rsid w:val="00FB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1501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1501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