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4F" w:rsidRDefault="0000264F" w:rsidP="000026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64F" w:rsidRDefault="0000264F" w:rsidP="000026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1457.1220  Reporting Requirements</w:t>
      </w:r>
      <w:r>
        <w:t xml:space="preserve"> </w:t>
      </w:r>
    </w:p>
    <w:p w:rsidR="0000264F" w:rsidRDefault="0000264F" w:rsidP="0000264F">
      <w:pPr>
        <w:widowControl w:val="0"/>
        <w:autoSpaceDE w:val="0"/>
        <w:autoSpaceDN w:val="0"/>
        <w:adjustRightInd w:val="0"/>
      </w:pPr>
    </w:p>
    <w:p w:rsidR="0000264F" w:rsidRDefault="0000264F" w:rsidP="0000264F">
      <w:pPr>
        <w:widowControl w:val="0"/>
        <w:autoSpaceDE w:val="0"/>
        <w:autoSpaceDN w:val="0"/>
        <w:adjustRightInd w:val="0"/>
      </w:pPr>
      <w:r>
        <w:t xml:space="preserve">Each tariff bureau shall complete and file with the Commission by May 15 of each year the Commission's Tariff Bureau Annual Report form. </w:t>
      </w:r>
    </w:p>
    <w:sectPr w:rsidR="0000264F" w:rsidSect="00002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64F"/>
    <w:rsid w:val="0000264F"/>
    <w:rsid w:val="004656D9"/>
    <w:rsid w:val="004D7BD0"/>
    <w:rsid w:val="004E620A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