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019" w:rsidRDefault="00331019" w:rsidP="00331019">
      <w:pPr>
        <w:widowControl w:val="0"/>
        <w:autoSpaceDE w:val="0"/>
        <w:autoSpaceDN w:val="0"/>
        <w:adjustRightInd w:val="0"/>
      </w:pPr>
      <w:bookmarkStart w:id="0" w:name="_GoBack"/>
      <w:bookmarkEnd w:id="0"/>
    </w:p>
    <w:p w:rsidR="00331019" w:rsidRDefault="00331019" w:rsidP="00331019">
      <w:pPr>
        <w:widowControl w:val="0"/>
        <w:autoSpaceDE w:val="0"/>
        <w:autoSpaceDN w:val="0"/>
        <w:adjustRightInd w:val="0"/>
      </w:pPr>
      <w:r>
        <w:rPr>
          <w:b/>
          <w:bCs/>
        </w:rPr>
        <w:t>Section 1457.470  Multiple Loss and Damage Claims for the Same Shipment</w:t>
      </w:r>
      <w:r>
        <w:t xml:space="preserve"> </w:t>
      </w:r>
    </w:p>
    <w:p w:rsidR="00331019" w:rsidRDefault="00331019" w:rsidP="00331019">
      <w:pPr>
        <w:widowControl w:val="0"/>
        <w:autoSpaceDE w:val="0"/>
        <w:autoSpaceDN w:val="0"/>
        <w:adjustRightInd w:val="0"/>
      </w:pPr>
    </w:p>
    <w:p w:rsidR="00331019" w:rsidRDefault="00331019" w:rsidP="00331019">
      <w:pPr>
        <w:widowControl w:val="0"/>
        <w:autoSpaceDE w:val="0"/>
        <w:autoSpaceDN w:val="0"/>
        <w:adjustRightInd w:val="0"/>
      </w:pPr>
      <w:r>
        <w:t xml:space="preserve">If a household goods carrier investigating a claim discovers that a similar claim on the same shipment has been presented to one or more other carriers or that more than one claimant has filed a claim with respect to the same shipment, the carrier will communicate with each other carrier and, prior to any agreement being entered into as to the proper disposition of the claim or claims, will notify all claimants of the receipt of conflicting or overlapping claims.  The carriers will require each claimant to supply further substantiation of its title to the subject property or its right with respect to the claim. </w:t>
      </w:r>
    </w:p>
    <w:sectPr w:rsidR="00331019" w:rsidSect="003310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1019"/>
    <w:rsid w:val="0022758B"/>
    <w:rsid w:val="00331019"/>
    <w:rsid w:val="004E620A"/>
    <w:rsid w:val="005A356D"/>
    <w:rsid w:val="00D4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