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EA" w:rsidRDefault="00667DEA" w:rsidP="00667DEA">
      <w:pPr>
        <w:widowControl w:val="0"/>
        <w:autoSpaceDE w:val="0"/>
        <w:autoSpaceDN w:val="0"/>
        <w:adjustRightInd w:val="0"/>
      </w:pPr>
      <w:bookmarkStart w:id="0" w:name="_GoBack"/>
      <w:bookmarkEnd w:id="0"/>
    </w:p>
    <w:p w:rsidR="00667DEA" w:rsidRDefault="00667DEA" w:rsidP="00667DEA">
      <w:pPr>
        <w:widowControl w:val="0"/>
        <w:autoSpaceDE w:val="0"/>
        <w:autoSpaceDN w:val="0"/>
        <w:adjustRightInd w:val="0"/>
      </w:pPr>
      <w:r>
        <w:rPr>
          <w:b/>
          <w:bCs/>
        </w:rPr>
        <w:t>Section 1457.420  Claim Records</w:t>
      </w:r>
      <w:r>
        <w:t xml:space="preserve"> </w:t>
      </w:r>
    </w:p>
    <w:p w:rsidR="00667DEA" w:rsidRDefault="00667DEA" w:rsidP="00667DEA">
      <w:pPr>
        <w:widowControl w:val="0"/>
        <w:autoSpaceDE w:val="0"/>
        <w:autoSpaceDN w:val="0"/>
        <w:adjustRightInd w:val="0"/>
      </w:pPr>
    </w:p>
    <w:p w:rsidR="00667DEA" w:rsidRDefault="00667DEA" w:rsidP="00667DEA">
      <w:pPr>
        <w:widowControl w:val="0"/>
        <w:autoSpaceDE w:val="0"/>
        <w:autoSpaceDN w:val="0"/>
        <w:adjustRightInd w:val="0"/>
      </w:pPr>
      <w:r>
        <w:t xml:space="preserve">At the time a claim is received, the carrier shall create a separate file and assign it a consecutive claim file number.  The written claim shall be placed in this file. The carrier shall note the claim file number on all documents filed in support of the claim and on all records and correspondence with respect to the claim, including the written acknowledgment of receipt required by Section 1457.425.   If pertinent to the disposition of the claim, the carrier shall also note that number on the shipping order and any delivery receipt covering the shipment involved. </w:t>
      </w:r>
    </w:p>
    <w:sectPr w:rsidR="00667DEA" w:rsidSect="00667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DEA"/>
    <w:rsid w:val="0003302A"/>
    <w:rsid w:val="004E620A"/>
    <w:rsid w:val="00667DEA"/>
    <w:rsid w:val="009A11FB"/>
    <w:rsid w:val="009C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