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53F" w:rsidRDefault="0061553F" w:rsidP="0061553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553F" w:rsidRDefault="0061553F" w:rsidP="0061553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1440.10  Guidelines in the Assessment of Civil Penalties</w:t>
      </w:r>
      <w:r>
        <w:t xml:space="preserve"> </w:t>
      </w:r>
    </w:p>
    <w:p w:rsidR="0061553F" w:rsidRDefault="0061553F" w:rsidP="0061553F">
      <w:pPr>
        <w:widowControl w:val="0"/>
        <w:autoSpaceDE w:val="0"/>
        <w:autoSpaceDN w:val="0"/>
        <w:adjustRightInd w:val="0"/>
      </w:pPr>
    </w:p>
    <w:p w:rsidR="0061553F" w:rsidRDefault="0061553F" w:rsidP="0061553F">
      <w:pPr>
        <w:widowControl w:val="0"/>
        <w:autoSpaceDE w:val="0"/>
        <w:autoSpaceDN w:val="0"/>
        <w:adjustRightInd w:val="0"/>
      </w:pPr>
      <w:r>
        <w:t xml:space="preserve">The following guidelines shall be observed in the assessment of civil penalties.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Standard of Lack of Mitigating Circumstances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In both situations set forth below, it shall be the burden of the respondent to establish a reason why the civil penalty should be mitigated.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violation's occurrence was attributable to causes beyond respondent's control.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violation's occurrence was attributable to action by the Commission which precluded compliance.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Standard of Lack of Good Faith or Intent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Included under this standard is the past compliance history of the respondent.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Under this standard, the Commission shall consider whether a violation is the result of willful conduct or comes about through mistake, inadvertance or negligence.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Standard of Ability to Pay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Commission shall consider the financial ability of the respondent to pay the penalties assessed. </w:t>
      </w:r>
    </w:p>
    <w:p w:rsidR="0061553F" w:rsidRDefault="00A37F20" w:rsidP="0061553F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Degree of Harm to Public,</w:t>
      </w:r>
      <w:r w:rsidR="0061553F">
        <w:t xml:space="preserve"> Extent of Violative Conduct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ab/>
      </w:r>
      <w:r w:rsidR="00A37F20">
        <w:t xml:space="preserve">The </w:t>
      </w:r>
      <w:r>
        <w:t xml:space="preserve">Commission shall consider the extent of violative conduct which affected the public interest.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Financial Benefit Accruing to the Violator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The Commission shall consider the amount of money which accrued to the respondent as a result of its illegal activities. </w:t>
      </w: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</w:p>
    <w:p w:rsidR="0061553F" w:rsidRDefault="0061553F" w:rsidP="0061553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10 Ill. Reg. 3815, effective February 10, 1986) </w:t>
      </w:r>
    </w:p>
    <w:sectPr w:rsidR="0061553F" w:rsidSect="006155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553F"/>
    <w:rsid w:val="003D49F2"/>
    <w:rsid w:val="004E620A"/>
    <w:rsid w:val="0061553F"/>
    <w:rsid w:val="00842A26"/>
    <w:rsid w:val="00A37F20"/>
    <w:rsid w:val="00A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1440</vt:lpstr>
    </vt:vector>
  </TitlesOfParts>
  <Company>State of Illinois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1440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