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84" w:rsidRDefault="00836684" w:rsidP="008366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6684" w:rsidRDefault="00836684" w:rsidP="00836684">
      <w:pPr>
        <w:widowControl w:val="0"/>
        <w:autoSpaceDE w:val="0"/>
        <w:autoSpaceDN w:val="0"/>
        <w:adjustRightInd w:val="0"/>
      </w:pPr>
      <w:r>
        <w:t xml:space="preserve">SOURCE:  Adopted at 6 Ill. Reg. 14821, effective November 19, 1982; codified at 8 Ill. Reg. 5154; amended at 10 Ill. Reg. 3815, effective February 10, 1986; Part recodified at 10 Ill. Reg. 18002; amended at 16 Ill. Reg. 13496, effective September 1, 1992. </w:t>
      </w:r>
      <w:r>
        <w:tab/>
      </w:r>
    </w:p>
    <w:sectPr w:rsidR="00836684" w:rsidSect="008366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684"/>
    <w:rsid w:val="00037F37"/>
    <w:rsid w:val="004E620A"/>
    <w:rsid w:val="005F4938"/>
    <w:rsid w:val="006634B5"/>
    <w:rsid w:val="008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