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9D" w:rsidRDefault="009F639D" w:rsidP="009F639D">
      <w:pPr>
        <w:widowControl w:val="0"/>
        <w:autoSpaceDE w:val="0"/>
        <w:autoSpaceDN w:val="0"/>
        <w:adjustRightInd w:val="0"/>
      </w:pPr>
      <w:bookmarkStart w:id="0" w:name="_GoBack"/>
      <w:bookmarkEnd w:id="0"/>
    </w:p>
    <w:p w:rsidR="009F639D" w:rsidRDefault="009F639D" w:rsidP="009F639D">
      <w:pPr>
        <w:widowControl w:val="0"/>
        <w:autoSpaceDE w:val="0"/>
        <w:autoSpaceDN w:val="0"/>
        <w:adjustRightInd w:val="0"/>
      </w:pPr>
      <w:r>
        <w:rPr>
          <w:b/>
          <w:bCs/>
        </w:rPr>
        <w:t xml:space="preserve">Section 1435.40  Respondent's Reply </w:t>
      </w:r>
      <w:r w:rsidR="004242A1">
        <w:rPr>
          <w:b/>
          <w:bCs/>
        </w:rPr>
        <w:t xml:space="preserve">– </w:t>
      </w:r>
      <w:r>
        <w:rPr>
          <w:b/>
          <w:bCs/>
        </w:rPr>
        <w:t>Failure to Appear at Hearing</w:t>
      </w:r>
      <w:r>
        <w:t xml:space="preserve"> </w:t>
      </w:r>
    </w:p>
    <w:p w:rsidR="009F639D" w:rsidRDefault="009F639D" w:rsidP="009F639D">
      <w:pPr>
        <w:widowControl w:val="0"/>
        <w:autoSpaceDE w:val="0"/>
        <w:autoSpaceDN w:val="0"/>
        <w:adjustRightInd w:val="0"/>
      </w:pPr>
    </w:p>
    <w:p w:rsidR="009F639D" w:rsidRDefault="009F639D" w:rsidP="009F639D">
      <w:pPr>
        <w:widowControl w:val="0"/>
        <w:autoSpaceDE w:val="0"/>
        <w:autoSpaceDN w:val="0"/>
        <w:adjustRightInd w:val="0"/>
      </w:pPr>
      <w:r>
        <w:t xml:space="preserve">Respondent's failure to appear at a hearing or otherwise respond to a citation shall constitute a waiver of the respondent's right to contest the alleged violation(s). Commission staff shall present evidence in support of its allegations and the Commission is authorized, without further notice or hearing, to make findings and may forthwith order the imposition of sanctions including, where applicable, the assessment of an appropriate civil penalty. </w:t>
      </w:r>
    </w:p>
    <w:p w:rsidR="009F639D" w:rsidRDefault="009F639D" w:rsidP="009F639D">
      <w:pPr>
        <w:widowControl w:val="0"/>
        <w:autoSpaceDE w:val="0"/>
        <w:autoSpaceDN w:val="0"/>
        <w:adjustRightInd w:val="0"/>
      </w:pPr>
    </w:p>
    <w:p w:rsidR="009F639D" w:rsidRDefault="009F639D" w:rsidP="009F639D">
      <w:pPr>
        <w:widowControl w:val="0"/>
        <w:autoSpaceDE w:val="0"/>
        <w:autoSpaceDN w:val="0"/>
        <w:adjustRightInd w:val="0"/>
        <w:ind w:left="1440" w:hanging="720"/>
      </w:pPr>
      <w:r>
        <w:t xml:space="preserve">(Source:  Amended at 10 Ill. Reg. 3820, effective February 10, 1986) </w:t>
      </w:r>
    </w:p>
    <w:sectPr w:rsidR="009F639D" w:rsidSect="009F63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639D"/>
    <w:rsid w:val="00283EC5"/>
    <w:rsid w:val="004242A1"/>
    <w:rsid w:val="004E620A"/>
    <w:rsid w:val="009F639D"/>
    <w:rsid w:val="00A2309B"/>
    <w:rsid w:val="00B3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1435</vt:lpstr>
    </vt:vector>
  </TitlesOfParts>
  <Company>State of Illinois</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1435</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