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4B" w:rsidRDefault="00A6544B" w:rsidP="00A654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544B" w:rsidRDefault="00A6544B" w:rsidP="00A654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1415.35  Retention of Bills or Forms</w:t>
      </w:r>
      <w:r>
        <w:t xml:space="preserve"> </w:t>
      </w:r>
    </w:p>
    <w:p w:rsidR="00A6544B" w:rsidRDefault="00A6544B" w:rsidP="00A6544B">
      <w:pPr>
        <w:widowControl w:val="0"/>
        <w:autoSpaceDE w:val="0"/>
        <w:autoSpaceDN w:val="0"/>
        <w:adjustRightInd w:val="0"/>
      </w:pPr>
    </w:p>
    <w:p w:rsidR="00A6544B" w:rsidRDefault="00A6544B" w:rsidP="00A6544B">
      <w:pPr>
        <w:widowControl w:val="0"/>
        <w:autoSpaceDE w:val="0"/>
        <w:autoSpaceDN w:val="0"/>
        <w:adjustRightInd w:val="0"/>
      </w:pPr>
      <w:r>
        <w:t xml:space="preserve">Freight bills, bills of lading, or other forms for each shipment transported under the authority of a license issued by the Illinois Commerce Commission must be kept as part of the records of the carrier. </w:t>
      </w:r>
    </w:p>
    <w:p w:rsidR="00A6544B" w:rsidRDefault="00A6544B" w:rsidP="00A6544B">
      <w:pPr>
        <w:widowControl w:val="0"/>
        <w:autoSpaceDE w:val="0"/>
        <w:autoSpaceDN w:val="0"/>
        <w:adjustRightInd w:val="0"/>
      </w:pPr>
    </w:p>
    <w:p w:rsidR="00A6544B" w:rsidRDefault="00A6544B" w:rsidP="00A6544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8583, effective June 1, 1990) </w:t>
      </w:r>
    </w:p>
    <w:sectPr w:rsidR="00A6544B" w:rsidSect="00A654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544B"/>
    <w:rsid w:val="004E620A"/>
    <w:rsid w:val="00A6544B"/>
    <w:rsid w:val="00AB1BF3"/>
    <w:rsid w:val="00E65765"/>
    <w:rsid w:val="00F6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1415</vt:lpstr>
    </vt:vector>
  </TitlesOfParts>
  <Company>State of Illinois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1415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