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BA" w:rsidRDefault="00077EBA" w:rsidP="00077E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7EBA" w:rsidRDefault="00077EBA" w:rsidP="00077EBA">
      <w:pPr>
        <w:widowControl w:val="0"/>
        <w:autoSpaceDE w:val="0"/>
        <w:autoSpaceDN w:val="0"/>
        <w:adjustRightInd w:val="0"/>
        <w:jc w:val="center"/>
      </w:pPr>
      <w:r>
        <w:t>SUBPART A:  LICENSES AND REGISTRATIONS GENERALLY</w:t>
      </w:r>
    </w:p>
    <w:sectPr w:rsidR="00077EBA" w:rsidSect="00077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EBA"/>
    <w:rsid w:val="00077EBA"/>
    <w:rsid w:val="000A142F"/>
    <w:rsid w:val="000A48E3"/>
    <w:rsid w:val="00282633"/>
    <w:rsid w:val="004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LICENSES AND REGISTRATIONS GENERALLY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LICENSES AND REGISTRATIONS GENERALLY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