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BA" w:rsidRDefault="00E936BA" w:rsidP="00E936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36BA" w:rsidRDefault="00E936BA" w:rsidP="00E936BA">
      <w:pPr>
        <w:widowControl w:val="0"/>
        <w:autoSpaceDE w:val="0"/>
        <w:autoSpaceDN w:val="0"/>
        <w:adjustRightInd w:val="0"/>
        <w:jc w:val="center"/>
      </w:pPr>
      <w:r>
        <w:t>SUBPART A:  EXPEDITED (NON-HEARING) TRANSFERS</w:t>
      </w:r>
    </w:p>
    <w:sectPr w:rsidR="00E936BA" w:rsidSect="00E936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6BA"/>
    <w:rsid w:val="00167AF8"/>
    <w:rsid w:val="004E620A"/>
    <w:rsid w:val="0086498E"/>
    <w:rsid w:val="00D6235F"/>
    <w:rsid w:val="00E9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EXPEDITED (NON-HEARING) TRANSFERS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EXPEDITED (NON-HEARING) TRANSFERS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