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B8" w:rsidRDefault="00DF10B8" w:rsidP="00DF10B8">
      <w:pPr>
        <w:widowControl w:val="0"/>
        <w:autoSpaceDE w:val="0"/>
        <w:autoSpaceDN w:val="0"/>
        <w:adjustRightInd w:val="0"/>
      </w:pPr>
      <w:bookmarkStart w:id="0" w:name="_GoBack"/>
      <w:bookmarkEnd w:id="0"/>
    </w:p>
    <w:p w:rsidR="00DF10B8" w:rsidRDefault="00DF10B8" w:rsidP="00DF10B8">
      <w:pPr>
        <w:widowControl w:val="0"/>
        <w:autoSpaceDE w:val="0"/>
        <w:autoSpaceDN w:val="0"/>
        <w:adjustRightInd w:val="0"/>
      </w:pPr>
      <w:r>
        <w:rPr>
          <w:b/>
          <w:bCs/>
        </w:rPr>
        <w:t>Section 1225.2000  Rates and Liability Based on Value Provisions</w:t>
      </w:r>
      <w:r>
        <w:t xml:space="preserve"> </w:t>
      </w:r>
    </w:p>
    <w:p w:rsidR="00DF10B8" w:rsidRDefault="00DF10B8" w:rsidP="00DF10B8">
      <w:pPr>
        <w:widowControl w:val="0"/>
        <w:autoSpaceDE w:val="0"/>
        <w:autoSpaceDN w:val="0"/>
        <w:adjustRightInd w:val="0"/>
      </w:pPr>
    </w:p>
    <w:p w:rsidR="00DF10B8" w:rsidRDefault="00DF10B8" w:rsidP="00DF10B8">
      <w:pPr>
        <w:widowControl w:val="0"/>
        <w:autoSpaceDE w:val="0"/>
        <w:autoSpaceDN w:val="0"/>
        <w:adjustRightInd w:val="0"/>
      </w:pPr>
      <w:r>
        <w:t>Released rate provisions established by authority of the Commission shall be published in the same tariff as the matter they govern.  The tariff shall, to the extent required by Section 18c-4804 of the Law (Ill. Rev. Stat. 1985, ch. 95</w:t>
      </w:r>
      <w:r w:rsidR="000306C6">
        <w:t>½</w:t>
      </w:r>
      <w:r>
        <w:t xml:space="preserve">, par. 18c-4804), refer specifically to an action of the Commission pursuant to 92 Ill. Adm. Code 1385. </w:t>
      </w:r>
    </w:p>
    <w:sectPr w:rsidR="00DF10B8" w:rsidSect="00DF10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0B8"/>
    <w:rsid w:val="000306C6"/>
    <w:rsid w:val="002A1165"/>
    <w:rsid w:val="004E620A"/>
    <w:rsid w:val="00500AAB"/>
    <w:rsid w:val="008C166D"/>
    <w:rsid w:val="00DF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