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89" w:rsidRDefault="001D1389" w:rsidP="001D13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389" w:rsidRDefault="001D1389" w:rsidP="001D13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1225.1810  Rules Tariffs</w:t>
      </w:r>
      <w:r>
        <w:t xml:space="preserve"> </w:t>
      </w:r>
    </w:p>
    <w:p w:rsidR="001D1389" w:rsidRDefault="001D1389" w:rsidP="001D1389">
      <w:pPr>
        <w:widowControl w:val="0"/>
        <w:autoSpaceDE w:val="0"/>
        <w:autoSpaceDN w:val="0"/>
        <w:adjustRightInd w:val="0"/>
      </w:pPr>
    </w:p>
    <w:p w:rsidR="001D1389" w:rsidRDefault="001D1389" w:rsidP="001D1389">
      <w:pPr>
        <w:widowControl w:val="0"/>
        <w:autoSpaceDE w:val="0"/>
        <w:autoSpaceDN w:val="0"/>
        <w:adjustRightInd w:val="0"/>
      </w:pPr>
      <w:r>
        <w:t xml:space="preserve">Governing provisions may be published in a separate tariff or tariffs provided the application and any exceptions are specifically stated. </w:t>
      </w:r>
    </w:p>
    <w:sectPr w:rsidR="001D1389" w:rsidSect="001D13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389"/>
    <w:rsid w:val="001D1389"/>
    <w:rsid w:val="004E620A"/>
    <w:rsid w:val="00846F53"/>
    <w:rsid w:val="00AA56B1"/>
    <w:rsid w:val="00F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