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36" w:rsidRDefault="00BF1136" w:rsidP="00BF11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136" w:rsidRDefault="00BF1136" w:rsidP="00BF1136">
      <w:pPr>
        <w:widowControl w:val="0"/>
        <w:autoSpaceDE w:val="0"/>
        <w:autoSpaceDN w:val="0"/>
        <w:adjustRightInd w:val="0"/>
        <w:jc w:val="center"/>
      </w:pPr>
      <w:r>
        <w:t>SUBPART R:  RATE BASIS TARIFFS</w:t>
      </w:r>
    </w:p>
    <w:sectPr w:rsidR="00BF1136" w:rsidSect="00BF1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136"/>
    <w:rsid w:val="004E620A"/>
    <w:rsid w:val="00BF1136"/>
    <w:rsid w:val="00C23499"/>
    <w:rsid w:val="00D667AE"/>
    <w:rsid w:val="00F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RATE BASIS TARIFFS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RATE BASIS TARIFFS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