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DE" w:rsidRDefault="00722CDE" w:rsidP="00722C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CDE" w:rsidRDefault="00722CDE" w:rsidP="00722C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1225.1130  ILLCC Designation to be Used</w:t>
      </w:r>
      <w:r>
        <w:t xml:space="preserve"> </w:t>
      </w:r>
    </w:p>
    <w:p w:rsidR="00722CDE" w:rsidRDefault="00722CDE" w:rsidP="00722CDE">
      <w:pPr>
        <w:widowControl w:val="0"/>
        <w:autoSpaceDE w:val="0"/>
        <w:autoSpaceDN w:val="0"/>
        <w:adjustRightInd w:val="0"/>
      </w:pPr>
    </w:p>
    <w:p w:rsidR="00722CDE" w:rsidRDefault="00722CDE" w:rsidP="00722CDE">
      <w:pPr>
        <w:widowControl w:val="0"/>
        <w:autoSpaceDE w:val="0"/>
        <w:autoSpaceDN w:val="0"/>
        <w:adjustRightInd w:val="0"/>
      </w:pPr>
      <w:r>
        <w:t xml:space="preserve">The ILLCC designation assigned to adoption notices shall be in the new carrier's series, except that adoption notices filed by a fiduciary or operator of a carrier (under a Commission order authorizing temporary operation pending transfer) shall be in the old carrier's series and the designation shall be identified by naming the old carrier followed by "series." </w:t>
      </w:r>
    </w:p>
    <w:sectPr w:rsidR="00722CDE" w:rsidSect="00722C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CDE"/>
    <w:rsid w:val="000904BF"/>
    <w:rsid w:val="000B5444"/>
    <w:rsid w:val="004E620A"/>
    <w:rsid w:val="006F31CA"/>
    <w:rsid w:val="0072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