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B26" w:rsidRDefault="00135B26" w:rsidP="00135B26">
      <w:pPr>
        <w:widowControl w:val="0"/>
        <w:autoSpaceDE w:val="0"/>
        <w:autoSpaceDN w:val="0"/>
        <w:adjustRightInd w:val="0"/>
      </w:pPr>
      <w:bookmarkStart w:id="0" w:name="_GoBack"/>
      <w:bookmarkEnd w:id="0"/>
    </w:p>
    <w:p w:rsidR="00135B26" w:rsidRDefault="00135B26" w:rsidP="00135B26">
      <w:pPr>
        <w:widowControl w:val="0"/>
        <w:autoSpaceDE w:val="0"/>
        <w:autoSpaceDN w:val="0"/>
        <w:adjustRightInd w:val="0"/>
      </w:pPr>
      <w:r>
        <w:rPr>
          <w:b/>
          <w:bCs/>
        </w:rPr>
        <w:t>Section 1225.925  Bridge Supplements</w:t>
      </w:r>
      <w:r>
        <w:t xml:space="preserve"> </w:t>
      </w:r>
    </w:p>
    <w:p w:rsidR="00135B26" w:rsidRDefault="00135B26" w:rsidP="00135B26">
      <w:pPr>
        <w:widowControl w:val="0"/>
        <w:autoSpaceDE w:val="0"/>
        <w:autoSpaceDN w:val="0"/>
        <w:adjustRightInd w:val="0"/>
      </w:pPr>
    </w:p>
    <w:p w:rsidR="00135B26" w:rsidRDefault="00135B26" w:rsidP="00135B26">
      <w:pPr>
        <w:widowControl w:val="0"/>
        <w:autoSpaceDE w:val="0"/>
        <w:autoSpaceDN w:val="0"/>
        <w:adjustRightInd w:val="0"/>
      </w:pPr>
      <w:r>
        <w:t xml:space="preserve">More than one bridge supplement (a publication amending both a bound tariff and its reissue), may be in effect at one time provided the contents are separated as to each tariff and identified as to the tariff being amended showing the item or other segment of each tariff that is being added, changed or canceled.  The limitations of Section 1225.920(a) do not apply. </w:t>
      </w:r>
    </w:p>
    <w:sectPr w:rsidR="00135B26" w:rsidSect="00135B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5B26"/>
    <w:rsid w:val="00135B26"/>
    <w:rsid w:val="004E620A"/>
    <w:rsid w:val="00672E09"/>
    <w:rsid w:val="00911959"/>
    <w:rsid w:val="00AE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