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4A" w:rsidRDefault="008A334A" w:rsidP="008A334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A334A" w:rsidRDefault="008A334A" w:rsidP="008A334A">
      <w:pPr>
        <w:widowControl w:val="0"/>
        <w:autoSpaceDE w:val="0"/>
        <w:autoSpaceDN w:val="0"/>
        <w:adjustRightInd w:val="0"/>
      </w:pPr>
      <w:r>
        <w:rPr>
          <w:b/>
          <w:bCs/>
        </w:rPr>
        <w:t>Section 1225.555  Reference Prohibition</w:t>
      </w:r>
      <w:r>
        <w:t xml:space="preserve"> </w:t>
      </w:r>
    </w:p>
    <w:p w:rsidR="008A334A" w:rsidRDefault="008A334A" w:rsidP="008A334A">
      <w:pPr>
        <w:widowControl w:val="0"/>
        <w:autoSpaceDE w:val="0"/>
        <w:autoSpaceDN w:val="0"/>
        <w:adjustRightInd w:val="0"/>
      </w:pPr>
    </w:p>
    <w:p w:rsidR="008A334A" w:rsidRDefault="008A334A" w:rsidP="008A334A">
      <w:pPr>
        <w:widowControl w:val="0"/>
        <w:autoSpaceDE w:val="0"/>
        <w:autoSpaceDN w:val="0"/>
        <w:adjustRightInd w:val="0"/>
      </w:pPr>
      <w:r>
        <w:t xml:space="preserve">A rate tariff may not refer to another rate tariff for classification ratings, exceptions to the classification, rules, or other governing provisions. </w:t>
      </w:r>
    </w:p>
    <w:sectPr w:rsidR="008A334A" w:rsidSect="008A334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A334A"/>
    <w:rsid w:val="00365D54"/>
    <w:rsid w:val="004E620A"/>
    <w:rsid w:val="00836683"/>
    <w:rsid w:val="008A334A"/>
    <w:rsid w:val="009C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1225</vt:lpstr>
    </vt:vector>
  </TitlesOfParts>
  <Company>State of Illinois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1225</dc:title>
  <dc:subject/>
  <dc:creator>Illinois General Assembly</dc:creator>
  <cp:keywords/>
  <dc:description/>
  <cp:lastModifiedBy>Roberts, John</cp:lastModifiedBy>
  <cp:revision>3</cp:revision>
  <dcterms:created xsi:type="dcterms:W3CDTF">2012-06-22T00:05:00Z</dcterms:created>
  <dcterms:modified xsi:type="dcterms:W3CDTF">2012-06-22T00:05:00Z</dcterms:modified>
</cp:coreProperties>
</file>