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89E" w:rsidRDefault="00EA289E" w:rsidP="00EA289E">
      <w:pPr>
        <w:widowControl w:val="0"/>
        <w:autoSpaceDE w:val="0"/>
        <w:autoSpaceDN w:val="0"/>
        <w:adjustRightInd w:val="0"/>
      </w:pPr>
      <w:bookmarkStart w:id="0" w:name="_GoBack"/>
      <w:bookmarkEnd w:id="0"/>
    </w:p>
    <w:p w:rsidR="00EA289E" w:rsidRDefault="00EA289E" w:rsidP="00EA289E">
      <w:pPr>
        <w:widowControl w:val="0"/>
        <w:autoSpaceDE w:val="0"/>
        <w:autoSpaceDN w:val="0"/>
        <w:adjustRightInd w:val="0"/>
      </w:pPr>
      <w:r>
        <w:rPr>
          <w:b/>
          <w:bCs/>
        </w:rPr>
        <w:t>Section 1225.200  Scope of Subpart C</w:t>
      </w:r>
      <w:r>
        <w:t xml:space="preserve"> </w:t>
      </w:r>
    </w:p>
    <w:p w:rsidR="00EA289E" w:rsidRDefault="00EA289E" w:rsidP="00EA289E">
      <w:pPr>
        <w:widowControl w:val="0"/>
        <w:autoSpaceDE w:val="0"/>
        <w:autoSpaceDN w:val="0"/>
        <w:adjustRightInd w:val="0"/>
      </w:pPr>
    </w:p>
    <w:p w:rsidR="00EA289E" w:rsidRDefault="00EA289E" w:rsidP="00EA289E">
      <w:pPr>
        <w:widowControl w:val="0"/>
        <w:autoSpaceDE w:val="0"/>
        <w:autoSpaceDN w:val="0"/>
        <w:adjustRightInd w:val="0"/>
        <w:ind w:left="1440" w:hanging="720"/>
      </w:pPr>
      <w:r>
        <w:t>a)</w:t>
      </w:r>
      <w:r>
        <w:tab/>
        <w:t xml:space="preserve">The construction, filing, cancellation, or revocation of powers of attorney or concurrences, and the construction and filing of publications when one agent takes over another involve many different kinds of situations, each of which requires different procedures to be followed. </w:t>
      </w:r>
    </w:p>
    <w:p w:rsidR="00A743DE" w:rsidRDefault="00A743DE" w:rsidP="00EA289E">
      <w:pPr>
        <w:widowControl w:val="0"/>
        <w:autoSpaceDE w:val="0"/>
        <w:autoSpaceDN w:val="0"/>
        <w:adjustRightInd w:val="0"/>
        <w:ind w:left="1440" w:hanging="720"/>
      </w:pPr>
    </w:p>
    <w:p w:rsidR="00EA289E" w:rsidRDefault="00EA289E" w:rsidP="00EA289E">
      <w:pPr>
        <w:widowControl w:val="0"/>
        <w:autoSpaceDE w:val="0"/>
        <w:autoSpaceDN w:val="0"/>
        <w:adjustRightInd w:val="0"/>
        <w:ind w:left="1440" w:hanging="720"/>
      </w:pPr>
      <w:r>
        <w:t>b)</w:t>
      </w:r>
      <w:r>
        <w:tab/>
        <w:t xml:space="preserve">This Subpart summarizes many kinds of situations together with a reference in each instance to the section that contains the regulations governing that situation. </w:t>
      </w:r>
    </w:p>
    <w:p w:rsidR="00A743DE" w:rsidRDefault="00A743DE" w:rsidP="00EA289E">
      <w:pPr>
        <w:widowControl w:val="0"/>
        <w:autoSpaceDE w:val="0"/>
        <w:autoSpaceDN w:val="0"/>
        <w:adjustRightInd w:val="0"/>
        <w:ind w:left="2160" w:hanging="720"/>
      </w:pPr>
    </w:p>
    <w:p w:rsidR="00EA289E" w:rsidRDefault="00EA289E" w:rsidP="00EA289E">
      <w:pPr>
        <w:widowControl w:val="0"/>
        <w:autoSpaceDE w:val="0"/>
        <w:autoSpaceDN w:val="0"/>
        <w:adjustRightInd w:val="0"/>
        <w:ind w:left="2160" w:hanging="720"/>
      </w:pPr>
      <w:r>
        <w:t>1)</w:t>
      </w:r>
      <w:r>
        <w:tab/>
        <w:t xml:space="preserve">To authorize an individual to act as agent, see Section 1225.205(a). </w:t>
      </w:r>
    </w:p>
    <w:p w:rsidR="00A743DE" w:rsidRDefault="00A743DE" w:rsidP="00EA289E">
      <w:pPr>
        <w:widowControl w:val="0"/>
        <w:autoSpaceDE w:val="0"/>
        <w:autoSpaceDN w:val="0"/>
        <w:adjustRightInd w:val="0"/>
        <w:ind w:left="2160" w:hanging="720"/>
      </w:pPr>
    </w:p>
    <w:p w:rsidR="00EA289E" w:rsidRDefault="00EA289E" w:rsidP="00EA289E">
      <w:pPr>
        <w:widowControl w:val="0"/>
        <w:autoSpaceDE w:val="0"/>
        <w:autoSpaceDN w:val="0"/>
        <w:adjustRightInd w:val="0"/>
        <w:ind w:left="2160" w:hanging="720"/>
      </w:pPr>
      <w:r>
        <w:t>2)</w:t>
      </w:r>
      <w:r>
        <w:tab/>
        <w:t xml:space="preserve">To authorize a corporation to act as agent, see Section 1225.205(a). </w:t>
      </w:r>
    </w:p>
    <w:p w:rsidR="00A743DE" w:rsidRDefault="00A743DE" w:rsidP="00EA289E">
      <w:pPr>
        <w:widowControl w:val="0"/>
        <w:autoSpaceDE w:val="0"/>
        <w:autoSpaceDN w:val="0"/>
        <w:adjustRightInd w:val="0"/>
        <w:ind w:left="2160" w:hanging="720"/>
      </w:pPr>
    </w:p>
    <w:p w:rsidR="00EA289E" w:rsidRDefault="00EA289E" w:rsidP="00EA289E">
      <w:pPr>
        <w:widowControl w:val="0"/>
        <w:autoSpaceDE w:val="0"/>
        <w:autoSpaceDN w:val="0"/>
        <w:adjustRightInd w:val="0"/>
        <w:ind w:left="2160" w:hanging="720"/>
      </w:pPr>
      <w:r>
        <w:t>3)</w:t>
      </w:r>
      <w:r>
        <w:tab/>
        <w:t xml:space="preserve">To limit the authority of a power of attorney, see Section 1225.205(b) through (e). </w:t>
      </w:r>
    </w:p>
    <w:p w:rsidR="00A743DE" w:rsidRDefault="00A743DE" w:rsidP="00EA289E">
      <w:pPr>
        <w:widowControl w:val="0"/>
        <w:autoSpaceDE w:val="0"/>
        <w:autoSpaceDN w:val="0"/>
        <w:adjustRightInd w:val="0"/>
        <w:ind w:left="2160" w:hanging="720"/>
      </w:pPr>
    </w:p>
    <w:p w:rsidR="00EA289E" w:rsidRDefault="00EA289E" w:rsidP="00EA289E">
      <w:pPr>
        <w:widowControl w:val="0"/>
        <w:autoSpaceDE w:val="0"/>
        <w:autoSpaceDN w:val="0"/>
        <w:adjustRightInd w:val="0"/>
        <w:ind w:left="2160" w:hanging="720"/>
      </w:pPr>
      <w:r>
        <w:t>4)</w:t>
      </w:r>
      <w:r>
        <w:tab/>
        <w:t xml:space="preserve">To give concurrence in a particular tariff of a carrier, see Section 1225.210(a). </w:t>
      </w:r>
    </w:p>
    <w:p w:rsidR="00A743DE" w:rsidRDefault="00A743DE" w:rsidP="00EA289E">
      <w:pPr>
        <w:widowControl w:val="0"/>
        <w:autoSpaceDE w:val="0"/>
        <w:autoSpaceDN w:val="0"/>
        <w:adjustRightInd w:val="0"/>
        <w:ind w:left="2160" w:hanging="720"/>
      </w:pPr>
    </w:p>
    <w:p w:rsidR="00EA289E" w:rsidRDefault="00EA289E" w:rsidP="00EA289E">
      <w:pPr>
        <w:widowControl w:val="0"/>
        <w:autoSpaceDE w:val="0"/>
        <w:autoSpaceDN w:val="0"/>
        <w:adjustRightInd w:val="0"/>
        <w:ind w:left="2160" w:hanging="720"/>
      </w:pPr>
      <w:r>
        <w:t>5)</w:t>
      </w:r>
      <w:r>
        <w:tab/>
        <w:t xml:space="preserve">To give general concurrence to a carrier, see Section 1225.210(a). </w:t>
      </w:r>
    </w:p>
    <w:p w:rsidR="00A743DE" w:rsidRDefault="00A743DE" w:rsidP="00EA289E">
      <w:pPr>
        <w:widowControl w:val="0"/>
        <w:autoSpaceDE w:val="0"/>
        <w:autoSpaceDN w:val="0"/>
        <w:adjustRightInd w:val="0"/>
        <w:ind w:left="2160" w:hanging="720"/>
      </w:pPr>
    </w:p>
    <w:p w:rsidR="00EA289E" w:rsidRDefault="00EA289E" w:rsidP="00EA289E">
      <w:pPr>
        <w:widowControl w:val="0"/>
        <w:autoSpaceDE w:val="0"/>
        <w:autoSpaceDN w:val="0"/>
        <w:adjustRightInd w:val="0"/>
        <w:ind w:left="2160" w:hanging="720"/>
      </w:pPr>
      <w:r>
        <w:t>6)</w:t>
      </w:r>
      <w:r>
        <w:tab/>
        <w:t xml:space="preserve">When the principal agent dies or is disabled, see Sections 1225.245, 1225.250(b) and (c), and 1225.255. </w:t>
      </w:r>
    </w:p>
    <w:p w:rsidR="00A743DE" w:rsidRDefault="00A743DE" w:rsidP="00EA289E">
      <w:pPr>
        <w:widowControl w:val="0"/>
        <w:autoSpaceDE w:val="0"/>
        <w:autoSpaceDN w:val="0"/>
        <w:adjustRightInd w:val="0"/>
        <w:ind w:left="2160" w:hanging="720"/>
      </w:pPr>
    </w:p>
    <w:p w:rsidR="00EA289E" w:rsidRDefault="00EA289E" w:rsidP="00EA289E">
      <w:pPr>
        <w:widowControl w:val="0"/>
        <w:autoSpaceDE w:val="0"/>
        <w:autoSpaceDN w:val="0"/>
        <w:adjustRightInd w:val="0"/>
        <w:ind w:left="2160" w:hanging="720"/>
      </w:pPr>
      <w:r>
        <w:t>7)</w:t>
      </w:r>
      <w:r>
        <w:tab/>
        <w:t xml:space="preserve">When the alternate agent dies or is disabled, see Sections 1225.250(b) and (c) and 1225.255. </w:t>
      </w:r>
    </w:p>
    <w:p w:rsidR="00A743DE" w:rsidRDefault="00A743DE" w:rsidP="00EA289E">
      <w:pPr>
        <w:widowControl w:val="0"/>
        <w:autoSpaceDE w:val="0"/>
        <w:autoSpaceDN w:val="0"/>
        <w:adjustRightInd w:val="0"/>
        <w:ind w:left="2160" w:hanging="720"/>
      </w:pPr>
    </w:p>
    <w:p w:rsidR="00EA289E" w:rsidRDefault="00EA289E" w:rsidP="00EA289E">
      <w:pPr>
        <w:widowControl w:val="0"/>
        <w:autoSpaceDE w:val="0"/>
        <w:autoSpaceDN w:val="0"/>
        <w:adjustRightInd w:val="0"/>
        <w:ind w:left="2160" w:hanging="720"/>
      </w:pPr>
      <w:r>
        <w:t>8)</w:t>
      </w:r>
      <w:r>
        <w:tab/>
        <w:t xml:space="preserve">When an agent takes over another agent or a corporation as agent changes its name, see Sections 1225.250(a) and (c) and 1225.255. </w:t>
      </w:r>
    </w:p>
    <w:p w:rsidR="00A743DE" w:rsidRDefault="00A743DE" w:rsidP="00EA289E">
      <w:pPr>
        <w:widowControl w:val="0"/>
        <w:autoSpaceDE w:val="0"/>
        <w:autoSpaceDN w:val="0"/>
        <w:adjustRightInd w:val="0"/>
        <w:ind w:left="2160" w:hanging="720"/>
      </w:pPr>
    </w:p>
    <w:p w:rsidR="00EA289E" w:rsidRDefault="00EA289E" w:rsidP="00EA289E">
      <w:pPr>
        <w:widowControl w:val="0"/>
        <w:autoSpaceDE w:val="0"/>
        <w:autoSpaceDN w:val="0"/>
        <w:adjustRightInd w:val="0"/>
        <w:ind w:left="2160" w:hanging="720"/>
      </w:pPr>
      <w:r>
        <w:t>9)</w:t>
      </w:r>
      <w:r>
        <w:tab/>
        <w:t xml:space="preserve">To cancel a power of attorney or concurrence, see Section 1225.270. </w:t>
      </w:r>
    </w:p>
    <w:p w:rsidR="00A743DE" w:rsidRDefault="00A743DE" w:rsidP="00461A98">
      <w:pPr>
        <w:widowControl w:val="0"/>
        <w:autoSpaceDE w:val="0"/>
        <w:autoSpaceDN w:val="0"/>
        <w:adjustRightInd w:val="0"/>
        <w:ind w:left="2160" w:hanging="849"/>
      </w:pPr>
    </w:p>
    <w:p w:rsidR="00EA289E" w:rsidRDefault="00EA289E" w:rsidP="00461A98">
      <w:pPr>
        <w:widowControl w:val="0"/>
        <w:autoSpaceDE w:val="0"/>
        <w:autoSpaceDN w:val="0"/>
        <w:adjustRightInd w:val="0"/>
        <w:ind w:left="2160" w:hanging="849"/>
      </w:pPr>
      <w:r>
        <w:t>10)</w:t>
      </w:r>
      <w:r>
        <w:tab/>
        <w:t xml:space="preserve">To revoke a power of attorney or concurrence, see Section 1225.275. </w:t>
      </w:r>
    </w:p>
    <w:sectPr w:rsidR="00EA289E" w:rsidSect="00EA289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289E"/>
    <w:rsid w:val="001B1311"/>
    <w:rsid w:val="00461A98"/>
    <w:rsid w:val="004E620A"/>
    <w:rsid w:val="00A743DE"/>
    <w:rsid w:val="00D71369"/>
    <w:rsid w:val="00EA289E"/>
    <w:rsid w:val="00F06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2012-06-22T00:04:00Z</dcterms:created>
  <dcterms:modified xsi:type="dcterms:W3CDTF">2012-06-22T00:04:00Z</dcterms:modified>
</cp:coreProperties>
</file>