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07" w:rsidRDefault="00ED0407" w:rsidP="00ED04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0407" w:rsidRDefault="00ED0407" w:rsidP="00ED0407">
      <w:pPr>
        <w:widowControl w:val="0"/>
        <w:autoSpaceDE w:val="0"/>
        <w:autoSpaceDN w:val="0"/>
        <w:adjustRightInd w:val="0"/>
        <w:jc w:val="center"/>
      </w:pPr>
      <w:r>
        <w:t>PART 1210</w:t>
      </w:r>
    </w:p>
    <w:p w:rsidR="00ED0407" w:rsidRDefault="00ED0407" w:rsidP="00ED0407">
      <w:pPr>
        <w:widowControl w:val="0"/>
        <w:autoSpaceDE w:val="0"/>
        <w:autoSpaceDN w:val="0"/>
        <w:adjustRightInd w:val="0"/>
        <w:jc w:val="center"/>
      </w:pPr>
      <w:r>
        <w:t>CONSTRUCTION AND FILING OF FREIGHT TARIFFS AND CLASSIFICATIONS BY</w:t>
      </w:r>
    </w:p>
    <w:p w:rsidR="00ED0407" w:rsidRDefault="00ED0407" w:rsidP="00ED0407">
      <w:pPr>
        <w:widowControl w:val="0"/>
        <w:autoSpaceDE w:val="0"/>
        <w:autoSpaceDN w:val="0"/>
        <w:adjustRightInd w:val="0"/>
        <w:jc w:val="center"/>
      </w:pPr>
      <w:r>
        <w:t>COMMON CARRIER BY RAIL OR WATER AND PIPE LINES</w:t>
      </w:r>
      <w:r w:rsidR="00EC0FF7">
        <w:t xml:space="preserve"> </w:t>
      </w:r>
      <w:r>
        <w:t>(FREIGHT TARIFF CIRCULAR #3)</w:t>
      </w:r>
      <w:r w:rsidR="00EC0FF7">
        <w:t xml:space="preserve"> </w:t>
      </w:r>
      <w:r>
        <w:t>(GENERAL ORDER 25) (REPEALED)</w:t>
      </w:r>
    </w:p>
    <w:p w:rsidR="00ED0407" w:rsidRDefault="00ED0407" w:rsidP="00ED0407">
      <w:pPr>
        <w:widowControl w:val="0"/>
        <w:autoSpaceDE w:val="0"/>
        <w:autoSpaceDN w:val="0"/>
        <w:adjustRightInd w:val="0"/>
      </w:pPr>
    </w:p>
    <w:sectPr w:rsidR="00ED0407" w:rsidSect="00ED04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0407"/>
    <w:rsid w:val="004E620A"/>
    <w:rsid w:val="00D42C6E"/>
    <w:rsid w:val="00EC0FF7"/>
    <w:rsid w:val="00ED0407"/>
    <w:rsid w:val="00F30309"/>
    <w:rsid w:val="00FA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1210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1210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