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A45B" w14:textId="77777777" w:rsidR="00926109" w:rsidRPr="00E9354C" w:rsidRDefault="00926109" w:rsidP="00A503BD">
      <w:pPr>
        <w:rPr>
          <w:rFonts w:eastAsia="MS Mincho"/>
          <w:sz w:val="24"/>
          <w:szCs w:val="24"/>
        </w:rPr>
      </w:pPr>
    </w:p>
    <w:p w14:paraId="25A205BC" w14:textId="77777777" w:rsidR="00926109" w:rsidRPr="00E9354C" w:rsidRDefault="00926109" w:rsidP="00A503BD">
      <w:pPr>
        <w:rPr>
          <w:rFonts w:eastAsia="MS Mincho"/>
          <w:b/>
          <w:sz w:val="24"/>
          <w:szCs w:val="24"/>
        </w:rPr>
      </w:pPr>
      <w:r w:rsidRPr="00E9354C">
        <w:rPr>
          <w:rFonts w:eastAsia="MS Mincho"/>
          <w:b/>
          <w:sz w:val="24"/>
          <w:szCs w:val="24"/>
        </w:rPr>
        <w:t xml:space="preserve">Section 1030.83 </w:t>
      </w:r>
      <w:r w:rsidR="00E30576">
        <w:rPr>
          <w:rFonts w:eastAsia="MS Mincho"/>
          <w:b/>
          <w:sz w:val="24"/>
          <w:szCs w:val="24"/>
        </w:rPr>
        <w:t xml:space="preserve"> </w:t>
      </w:r>
      <w:r w:rsidRPr="00E9354C">
        <w:rPr>
          <w:rFonts w:eastAsia="MS Mincho"/>
          <w:b/>
          <w:sz w:val="24"/>
          <w:szCs w:val="24"/>
        </w:rPr>
        <w:t>Hazardous Material Endorsement</w:t>
      </w:r>
    </w:p>
    <w:p w14:paraId="53C2CC7F" w14:textId="77777777" w:rsidR="004951CB" w:rsidRPr="00E9354C" w:rsidRDefault="004951CB" w:rsidP="00616EB4">
      <w:pPr>
        <w:rPr>
          <w:rFonts w:eastAsia="MS Mincho"/>
          <w:sz w:val="24"/>
          <w:szCs w:val="24"/>
        </w:rPr>
      </w:pPr>
    </w:p>
    <w:p w14:paraId="732BFDC0" w14:textId="77777777" w:rsidR="00926109" w:rsidRPr="00E9354C" w:rsidRDefault="002E08D9" w:rsidP="00A503BD">
      <w:pPr>
        <w:ind w:left="1425" w:hanging="684"/>
        <w:rPr>
          <w:rFonts w:eastAsia="MS Mincho"/>
          <w:sz w:val="24"/>
          <w:szCs w:val="24"/>
        </w:rPr>
      </w:pPr>
      <w:r>
        <w:rPr>
          <w:rFonts w:eastAsia="MS Mincho"/>
          <w:sz w:val="24"/>
          <w:szCs w:val="24"/>
        </w:rPr>
        <w:t>a</w:t>
      </w:r>
      <w:r w:rsidR="00B94953" w:rsidRPr="00E9354C">
        <w:rPr>
          <w:rFonts w:eastAsia="MS Mincho"/>
          <w:sz w:val="24"/>
          <w:szCs w:val="24"/>
        </w:rPr>
        <w:t>)</w:t>
      </w:r>
      <w:r w:rsidR="00926109" w:rsidRPr="00E9354C">
        <w:rPr>
          <w:rFonts w:eastAsia="MS Mincho"/>
          <w:sz w:val="24"/>
          <w:szCs w:val="24"/>
        </w:rPr>
        <w:tab/>
      </w:r>
      <w:r w:rsidR="00D0770A">
        <w:rPr>
          <w:rFonts w:eastAsia="MS Mincho"/>
          <w:sz w:val="24"/>
          <w:szCs w:val="24"/>
        </w:rPr>
        <w:t>For</w:t>
      </w:r>
      <w:r w:rsidR="00926109" w:rsidRPr="00E9354C">
        <w:rPr>
          <w:rFonts w:eastAsia="MS Mincho"/>
          <w:sz w:val="24"/>
          <w:szCs w:val="24"/>
        </w:rPr>
        <w:t xml:space="preserve"> the </w:t>
      </w:r>
      <w:r w:rsidR="000700FA" w:rsidRPr="00E9354C">
        <w:rPr>
          <w:rFonts w:eastAsia="MS Mincho"/>
          <w:sz w:val="24"/>
          <w:szCs w:val="24"/>
        </w:rPr>
        <w:t>Department</w:t>
      </w:r>
      <w:r w:rsidR="00926109" w:rsidRPr="00E9354C">
        <w:rPr>
          <w:rFonts w:eastAsia="MS Mincho"/>
          <w:sz w:val="24"/>
          <w:szCs w:val="24"/>
        </w:rPr>
        <w:t xml:space="preserve"> to issue </w:t>
      </w:r>
      <w:r w:rsidR="000700FA" w:rsidRPr="00E9354C">
        <w:rPr>
          <w:rFonts w:eastAsia="MS Mincho"/>
          <w:sz w:val="24"/>
          <w:szCs w:val="24"/>
        </w:rPr>
        <w:t>an</w:t>
      </w:r>
      <w:r w:rsidR="00926109" w:rsidRPr="00E9354C">
        <w:rPr>
          <w:rFonts w:eastAsia="MS Mincho"/>
          <w:sz w:val="24"/>
          <w:szCs w:val="24"/>
        </w:rPr>
        <w:t xml:space="preserve"> </w:t>
      </w:r>
      <w:proofErr w:type="spellStart"/>
      <w:smartTag w:uri="urn:schemas-microsoft-com:office:smarttags" w:element="stockticker">
        <w:r w:rsidR="00926109" w:rsidRPr="00E9354C">
          <w:rPr>
            <w:rFonts w:eastAsia="MS Mincho"/>
            <w:sz w:val="24"/>
            <w:szCs w:val="24"/>
          </w:rPr>
          <w:t>HME</w:t>
        </w:r>
      </w:smartTag>
      <w:proofErr w:type="spellEnd"/>
      <w:r w:rsidR="00926109" w:rsidRPr="00E9354C">
        <w:rPr>
          <w:rFonts w:eastAsia="MS Mincho"/>
          <w:sz w:val="24"/>
          <w:szCs w:val="24"/>
        </w:rPr>
        <w:t>, all applicants must successfully comply with the following:</w:t>
      </w:r>
    </w:p>
    <w:p w14:paraId="79B291E0" w14:textId="77777777" w:rsidR="004951CB" w:rsidRPr="00E9354C" w:rsidRDefault="004951CB" w:rsidP="00E9354C">
      <w:pPr>
        <w:rPr>
          <w:rFonts w:eastAsia="MS Mincho"/>
          <w:sz w:val="24"/>
          <w:szCs w:val="24"/>
        </w:rPr>
      </w:pPr>
    </w:p>
    <w:p w14:paraId="52934A91" w14:textId="77777777" w:rsidR="00926109" w:rsidRPr="00E9354C" w:rsidRDefault="00926109" w:rsidP="00A503BD">
      <w:pPr>
        <w:ind w:left="2160" w:hanging="735"/>
        <w:rPr>
          <w:rFonts w:eastAsia="MS Mincho"/>
          <w:sz w:val="24"/>
          <w:szCs w:val="24"/>
        </w:rPr>
      </w:pPr>
      <w:r w:rsidRPr="00E9354C">
        <w:rPr>
          <w:rFonts w:eastAsia="MS Mincho"/>
          <w:sz w:val="24"/>
          <w:szCs w:val="24"/>
        </w:rPr>
        <w:t>1)</w:t>
      </w:r>
      <w:r w:rsidRPr="00E9354C">
        <w:rPr>
          <w:rFonts w:eastAsia="MS Mincho"/>
          <w:sz w:val="24"/>
          <w:szCs w:val="24"/>
        </w:rPr>
        <w:tab/>
      </w:r>
      <w:r w:rsidR="00E30576">
        <w:rPr>
          <w:rFonts w:eastAsia="MS Mincho"/>
          <w:sz w:val="24"/>
          <w:szCs w:val="24"/>
        </w:rPr>
        <w:t>H</w:t>
      </w:r>
      <w:r w:rsidR="002E08D9">
        <w:rPr>
          <w:rFonts w:eastAsia="MS Mincho"/>
          <w:sz w:val="24"/>
          <w:szCs w:val="24"/>
        </w:rPr>
        <w:t>old</w:t>
      </w:r>
      <w:r w:rsidRPr="00E9354C">
        <w:rPr>
          <w:rFonts w:eastAsia="MS Mincho"/>
          <w:sz w:val="24"/>
          <w:szCs w:val="24"/>
        </w:rPr>
        <w:t xml:space="preserve"> a valid and properly classified driver</w:t>
      </w:r>
      <w:r w:rsidR="00DC0E2D" w:rsidRPr="00E9354C">
        <w:rPr>
          <w:rFonts w:eastAsia="MS Mincho"/>
          <w:sz w:val="24"/>
          <w:szCs w:val="24"/>
        </w:rPr>
        <w:t>'</w:t>
      </w:r>
      <w:r w:rsidRPr="00E9354C">
        <w:rPr>
          <w:rFonts w:eastAsia="MS Mincho"/>
          <w:sz w:val="24"/>
          <w:szCs w:val="24"/>
        </w:rPr>
        <w:t xml:space="preserve">s license with a CDL issued by the </w:t>
      </w:r>
      <w:r w:rsidR="000700FA" w:rsidRPr="00E9354C">
        <w:rPr>
          <w:rFonts w:eastAsia="MS Mincho"/>
          <w:sz w:val="24"/>
          <w:szCs w:val="24"/>
        </w:rPr>
        <w:t>Department</w:t>
      </w:r>
      <w:r w:rsidR="00E30576">
        <w:rPr>
          <w:rFonts w:eastAsia="MS Mincho"/>
          <w:sz w:val="24"/>
          <w:szCs w:val="24"/>
        </w:rPr>
        <w:t>;</w:t>
      </w:r>
    </w:p>
    <w:p w14:paraId="77A070D1" w14:textId="77777777" w:rsidR="004951CB" w:rsidRPr="00E9354C" w:rsidRDefault="004951CB" w:rsidP="00E9354C">
      <w:pPr>
        <w:rPr>
          <w:rFonts w:eastAsia="MS Mincho"/>
          <w:sz w:val="24"/>
          <w:szCs w:val="24"/>
        </w:rPr>
      </w:pPr>
    </w:p>
    <w:p w14:paraId="61150174" w14:textId="77777777" w:rsidR="00926109" w:rsidRPr="00E9354C" w:rsidRDefault="00926109" w:rsidP="002E08D9">
      <w:pPr>
        <w:ind w:left="2160" w:hanging="735"/>
        <w:rPr>
          <w:rFonts w:eastAsia="MS Mincho"/>
          <w:sz w:val="24"/>
          <w:szCs w:val="24"/>
        </w:rPr>
      </w:pPr>
      <w:r w:rsidRPr="00E9354C">
        <w:rPr>
          <w:rFonts w:eastAsia="MS Mincho"/>
          <w:sz w:val="24"/>
          <w:szCs w:val="24"/>
        </w:rPr>
        <w:t>2)</w:t>
      </w:r>
      <w:r w:rsidRPr="00E9354C">
        <w:rPr>
          <w:rFonts w:eastAsia="MS Mincho"/>
          <w:sz w:val="24"/>
          <w:szCs w:val="24"/>
        </w:rPr>
        <w:tab/>
      </w:r>
      <w:r w:rsidR="00E30576">
        <w:rPr>
          <w:rFonts w:eastAsia="MS Mincho"/>
          <w:sz w:val="24"/>
          <w:szCs w:val="24"/>
        </w:rPr>
        <w:t>P</w:t>
      </w:r>
      <w:r w:rsidR="002E08D9">
        <w:rPr>
          <w:rFonts w:eastAsia="MS Mincho"/>
          <w:sz w:val="24"/>
          <w:szCs w:val="24"/>
        </w:rPr>
        <w:t>ass a TSA security threat assessment or hold a valid Transportation Worker Identification Credential (TWIC</w:t>
      </w:r>
      <w:r w:rsidR="00451E6A">
        <w:rPr>
          <w:rFonts w:eastAsia="MS Mincho"/>
          <w:sz w:val="24"/>
          <w:szCs w:val="24"/>
        </w:rPr>
        <w:t>;</w:t>
      </w:r>
      <w:r w:rsidR="00E30576">
        <w:rPr>
          <w:rFonts w:eastAsia="MS Mincho"/>
          <w:sz w:val="24"/>
          <w:szCs w:val="24"/>
        </w:rPr>
        <w:t xml:space="preserve"> i.e., an identification card issued by TSA to maritime workers with access to maritime facilities and vessels</w:t>
      </w:r>
      <w:r w:rsidR="00451E6A">
        <w:rPr>
          <w:rFonts w:eastAsia="MS Mincho"/>
          <w:sz w:val="24"/>
          <w:szCs w:val="24"/>
        </w:rPr>
        <w:t>)</w:t>
      </w:r>
      <w:r w:rsidR="00E30576">
        <w:rPr>
          <w:rFonts w:eastAsia="MS Mincho"/>
          <w:sz w:val="24"/>
          <w:szCs w:val="24"/>
        </w:rPr>
        <w:t>;</w:t>
      </w:r>
    </w:p>
    <w:p w14:paraId="7DE59EF8" w14:textId="77777777" w:rsidR="004951CB" w:rsidRPr="00E9354C" w:rsidRDefault="004951CB" w:rsidP="00616EB4">
      <w:pPr>
        <w:rPr>
          <w:rFonts w:eastAsia="MS Mincho"/>
          <w:sz w:val="24"/>
          <w:szCs w:val="24"/>
        </w:rPr>
      </w:pPr>
    </w:p>
    <w:p w14:paraId="6D109C82" w14:textId="77777777" w:rsidR="00926109" w:rsidRPr="00E9354C" w:rsidRDefault="002E08D9" w:rsidP="00A503BD">
      <w:pPr>
        <w:ind w:left="2160" w:hanging="735"/>
        <w:rPr>
          <w:rFonts w:eastAsia="MS Mincho"/>
          <w:sz w:val="24"/>
          <w:szCs w:val="24"/>
        </w:rPr>
      </w:pPr>
      <w:r>
        <w:rPr>
          <w:rFonts w:eastAsia="MS Mincho"/>
          <w:sz w:val="24"/>
          <w:szCs w:val="24"/>
        </w:rPr>
        <w:t>3</w:t>
      </w:r>
      <w:r w:rsidR="00926109" w:rsidRPr="00E9354C">
        <w:rPr>
          <w:rFonts w:eastAsia="MS Mincho"/>
          <w:sz w:val="24"/>
          <w:szCs w:val="24"/>
        </w:rPr>
        <w:t>)</w:t>
      </w:r>
      <w:r w:rsidR="00926109" w:rsidRPr="00E9354C">
        <w:rPr>
          <w:rFonts w:eastAsia="MS Mincho"/>
          <w:sz w:val="24"/>
          <w:szCs w:val="24"/>
        </w:rPr>
        <w:tab/>
      </w:r>
      <w:r w:rsidR="00E30576">
        <w:rPr>
          <w:rFonts w:eastAsia="MS Mincho"/>
          <w:sz w:val="24"/>
          <w:szCs w:val="24"/>
        </w:rPr>
        <w:t>P</w:t>
      </w:r>
      <w:r>
        <w:rPr>
          <w:rFonts w:eastAsia="MS Mincho"/>
          <w:sz w:val="24"/>
          <w:szCs w:val="24"/>
        </w:rPr>
        <w:t>ass</w:t>
      </w:r>
      <w:r w:rsidR="00B90F6F" w:rsidRPr="00E9354C">
        <w:rPr>
          <w:rFonts w:eastAsia="MS Mincho"/>
          <w:sz w:val="24"/>
          <w:szCs w:val="24"/>
        </w:rPr>
        <w:t xml:space="preserve"> a written test administered by the Department on the transporting of hazardous materials</w:t>
      </w:r>
      <w:r w:rsidR="00E30576">
        <w:rPr>
          <w:rFonts w:eastAsia="MS Mincho"/>
          <w:sz w:val="24"/>
          <w:szCs w:val="24"/>
        </w:rPr>
        <w:t>; and</w:t>
      </w:r>
    </w:p>
    <w:p w14:paraId="3151105A" w14:textId="77777777" w:rsidR="004951CB" w:rsidRPr="00E9354C" w:rsidRDefault="004951CB" w:rsidP="00E9354C">
      <w:pPr>
        <w:rPr>
          <w:rFonts w:eastAsia="MS Mincho"/>
          <w:sz w:val="24"/>
          <w:szCs w:val="24"/>
        </w:rPr>
      </w:pPr>
    </w:p>
    <w:p w14:paraId="0DED208B" w14:textId="77777777" w:rsidR="00926109" w:rsidRDefault="002E08D9" w:rsidP="00A503BD">
      <w:pPr>
        <w:ind w:left="2160" w:hanging="735"/>
        <w:rPr>
          <w:rFonts w:eastAsia="MS Mincho"/>
          <w:sz w:val="24"/>
          <w:szCs w:val="24"/>
        </w:rPr>
      </w:pPr>
      <w:r>
        <w:rPr>
          <w:rFonts w:eastAsia="MS Mincho"/>
          <w:sz w:val="24"/>
          <w:szCs w:val="24"/>
        </w:rPr>
        <w:t>4</w:t>
      </w:r>
      <w:r w:rsidR="00926109" w:rsidRPr="00E9354C">
        <w:rPr>
          <w:rFonts w:eastAsia="MS Mincho"/>
          <w:sz w:val="24"/>
          <w:szCs w:val="24"/>
        </w:rPr>
        <w:t>)</w:t>
      </w:r>
      <w:r w:rsidR="00926109" w:rsidRPr="00E9354C">
        <w:rPr>
          <w:rFonts w:eastAsia="MS Mincho"/>
          <w:sz w:val="24"/>
          <w:szCs w:val="24"/>
        </w:rPr>
        <w:tab/>
      </w:r>
      <w:r w:rsidR="00E30576">
        <w:rPr>
          <w:rFonts w:eastAsia="MS Mincho"/>
          <w:sz w:val="24"/>
          <w:szCs w:val="24"/>
        </w:rPr>
        <w:t>Affirm</w:t>
      </w:r>
      <w:r w:rsidR="00926109" w:rsidRPr="00E9354C">
        <w:rPr>
          <w:rFonts w:eastAsia="MS Mincho"/>
          <w:sz w:val="24"/>
          <w:szCs w:val="24"/>
        </w:rPr>
        <w:t xml:space="preserve"> under penalty of perjury that </w:t>
      </w:r>
      <w:r w:rsidR="009F22CA">
        <w:rPr>
          <w:rFonts w:eastAsia="MS Mincho"/>
          <w:sz w:val="24"/>
          <w:szCs w:val="24"/>
        </w:rPr>
        <w:t>the applicant</w:t>
      </w:r>
      <w:r w:rsidR="00926109" w:rsidRPr="00E9354C">
        <w:rPr>
          <w:rFonts w:eastAsia="MS Mincho"/>
          <w:sz w:val="24"/>
          <w:szCs w:val="24"/>
        </w:rPr>
        <w:t xml:space="preserve"> has not made a false statement or knowingly concealed a material fact in any application for the </w:t>
      </w:r>
      <w:proofErr w:type="spellStart"/>
      <w:r w:rsidR="00926109" w:rsidRPr="00E9354C">
        <w:rPr>
          <w:rFonts w:eastAsia="MS Mincho"/>
          <w:sz w:val="24"/>
          <w:szCs w:val="24"/>
        </w:rPr>
        <w:t>HME</w:t>
      </w:r>
      <w:proofErr w:type="spellEnd"/>
      <w:r w:rsidR="00926109" w:rsidRPr="00E9354C">
        <w:rPr>
          <w:rFonts w:eastAsia="MS Mincho"/>
          <w:sz w:val="24"/>
          <w:szCs w:val="24"/>
        </w:rPr>
        <w:t>.</w:t>
      </w:r>
    </w:p>
    <w:p w14:paraId="5D0631C9" w14:textId="77777777" w:rsidR="00D0770A" w:rsidRDefault="00D0770A" w:rsidP="00516280">
      <w:pPr>
        <w:rPr>
          <w:rFonts w:eastAsia="MS Mincho"/>
          <w:sz w:val="24"/>
          <w:szCs w:val="24"/>
        </w:rPr>
      </w:pPr>
    </w:p>
    <w:p w14:paraId="51B0DC30" w14:textId="77777777" w:rsidR="00D0770A" w:rsidRPr="00E9354C" w:rsidRDefault="00D0770A" w:rsidP="00A503BD">
      <w:pPr>
        <w:ind w:left="2160" w:hanging="735"/>
        <w:rPr>
          <w:rFonts w:eastAsia="MS Mincho"/>
          <w:sz w:val="24"/>
          <w:szCs w:val="24"/>
        </w:rPr>
      </w:pPr>
      <w:r>
        <w:rPr>
          <w:rFonts w:eastAsia="MS Mincho"/>
          <w:sz w:val="24"/>
          <w:szCs w:val="24"/>
        </w:rPr>
        <w:t>5)</w:t>
      </w:r>
      <w:r>
        <w:rPr>
          <w:rFonts w:eastAsia="MS Mincho"/>
          <w:sz w:val="24"/>
          <w:szCs w:val="24"/>
        </w:rPr>
        <w:tab/>
      </w:r>
      <w:r w:rsidRPr="00D0770A">
        <w:rPr>
          <w:rFonts w:eastAsia="MS Mincho"/>
          <w:sz w:val="24"/>
          <w:szCs w:val="24"/>
        </w:rPr>
        <w:t>Successfully complete entry-level driver training with hazardous materials endorsement curriculum.</w:t>
      </w:r>
    </w:p>
    <w:p w14:paraId="08FBF40F" w14:textId="77777777" w:rsidR="004951CB" w:rsidRPr="00E9354C" w:rsidRDefault="004951CB" w:rsidP="00E9354C">
      <w:pPr>
        <w:rPr>
          <w:sz w:val="24"/>
          <w:szCs w:val="24"/>
        </w:rPr>
      </w:pPr>
    </w:p>
    <w:p w14:paraId="44CE9607" w14:textId="77777777" w:rsidR="002E08D9" w:rsidRPr="002E08D9" w:rsidRDefault="00E30576" w:rsidP="002E08D9">
      <w:pPr>
        <w:ind w:left="1440" w:hanging="720"/>
        <w:rPr>
          <w:sz w:val="24"/>
          <w:szCs w:val="24"/>
        </w:rPr>
      </w:pPr>
      <w:r>
        <w:t>b</w:t>
      </w:r>
      <w:r w:rsidR="00B94953" w:rsidRPr="00E9354C">
        <w:t>)</w:t>
      </w:r>
      <w:r w:rsidR="00926109" w:rsidRPr="00E9354C">
        <w:tab/>
      </w:r>
      <w:r w:rsidR="002E08D9" w:rsidRPr="002E08D9">
        <w:rPr>
          <w:sz w:val="24"/>
          <w:szCs w:val="24"/>
        </w:rPr>
        <w:t xml:space="preserve">TSA Security Threat </w:t>
      </w:r>
      <w:r>
        <w:rPr>
          <w:sz w:val="24"/>
          <w:szCs w:val="24"/>
        </w:rPr>
        <w:t>P</w:t>
      </w:r>
      <w:r w:rsidR="002E08D9" w:rsidRPr="002E08D9">
        <w:rPr>
          <w:sz w:val="24"/>
          <w:szCs w:val="24"/>
        </w:rPr>
        <w:t>rocedures</w:t>
      </w:r>
    </w:p>
    <w:p w14:paraId="445E5552" w14:textId="77777777" w:rsidR="002E08D9" w:rsidRPr="002E08D9" w:rsidRDefault="002E08D9" w:rsidP="002E08D9">
      <w:pPr>
        <w:rPr>
          <w:sz w:val="24"/>
          <w:szCs w:val="24"/>
        </w:rPr>
      </w:pPr>
    </w:p>
    <w:p w14:paraId="71FC0F44" w14:textId="77777777" w:rsidR="002E08D9" w:rsidRPr="002E08D9" w:rsidRDefault="002E08D9" w:rsidP="002E08D9">
      <w:pPr>
        <w:ind w:left="2160" w:hanging="720"/>
        <w:rPr>
          <w:sz w:val="24"/>
          <w:szCs w:val="24"/>
        </w:rPr>
      </w:pPr>
      <w:r w:rsidRPr="002E08D9">
        <w:rPr>
          <w:sz w:val="24"/>
          <w:szCs w:val="24"/>
        </w:rPr>
        <w:t>1)</w:t>
      </w:r>
      <w:r>
        <w:rPr>
          <w:sz w:val="24"/>
          <w:szCs w:val="24"/>
        </w:rPr>
        <w:tab/>
      </w:r>
      <w:r w:rsidRPr="002E08D9">
        <w:rPr>
          <w:sz w:val="24"/>
          <w:szCs w:val="24"/>
        </w:rPr>
        <w:t xml:space="preserve">The applicant shall pay all related application and fingerprinting fees established by 49 CFR 1572 (October 1, </w:t>
      </w:r>
      <w:r w:rsidR="00D0770A">
        <w:rPr>
          <w:sz w:val="24"/>
          <w:szCs w:val="24"/>
        </w:rPr>
        <w:t>2019</w:t>
      </w:r>
      <w:r w:rsidRPr="002E08D9">
        <w:rPr>
          <w:sz w:val="24"/>
          <w:szCs w:val="24"/>
        </w:rPr>
        <w:t xml:space="preserve">) and submit the fingerprints to the authorized TSA vendor who will transmit fingerprint data to the Federal Bureau of Investigation for a fingerprint-based criminal history background record check. </w:t>
      </w:r>
    </w:p>
    <w:p w14:paraId="6DE293CB" w14:textId="77777777" w:rsidR="002E08D9" w:rsidRPr="002E08D9" w:rsidRDefault="002E08D9" w:rsidP="00616EB4">
      <w:pPr>
        <w:rPr>
          <w:sz w:val="24"/>
          <w:szCs w:val="24"/>
        </w:rPr>
      </w:pPr>
    </w:p>
    <w:p w14:paraId="284CC8C3" w14:textId="77777777" w:rsidR="002E08D9" w:rsidRPr="002E08D9" w:rsidRDefault="002E08D9" w:rsidP="002E08D9">
      <w:pPr>
        <w:ind w:left="2160" w:hanging="720"/>
        <w:rPr>
          <w:sz w:val="24"/>
          <w:szCs w:val="24"/>
        </w:rPr>
      </w:pPr>
      <w:r>
        <w:rPr>
          <w:sz w:val="24"/>
          <w:szCs w:val="24"/>
        </w:rPr>
        <w:t>2)</w:t>
      </w:r>
      <w:r>
        <w:rPr>
          <w:sz w:val="24"/>
          <w:szCs w:val="24"/>
        </w:rPr>
        <w:tab/>
      </w:r>
      <w:r w:rsidRPr="002E08D9">
        <w:rPr>
          <w:sz w:val="24"/>
          <w:szCs w:val="24"/>
        </w:rPr>
        <w:t xml:space="preserve">Upon receipt of an Initial or Final Determination of Threat Assessment from TSA on an applicant that does not currently hold an </w:t>
      </w:r>
      <w:proofErr w:type="spellStart"/>
      <w:r w:rsidRPr="002E08D9">
        <w:rPr>
          <w:sz w:val="24"/>
          <w:szCs w:val="24"/>
        </w:rPr>
        <w:t>HME</w:t>
      </w:r>
      <w:proofErr w:type="spellEnd"/>
      <w:r w:rsidRPr="002E08D9">
        <w:rPr>
          <w:sz w:val="24"/>
          <w:szCs w:val="24"/>
        </w:rPr>
        <w:t xml:space="preserve"> on </w:t>
      </w:r>
      <w:r w:rsidR="009F22CA">
        <w:rPr>
          <w:sz w:val="24"/>
          <w:szCs w:val="24"/>
        </w:rPr>
        <w:t>the applicant's</w:t>
      </w:r>
      <w:r w:rsidRPr="002E08D9">
        <w:rPr>
          <w:sz w:val="24"/>
          <w:szCs w:val="24"/>
        </w:rPr>
        <w:t xml:space="preserve"> CDL, the Department shall place an indication on the driving record of the applicant indicating </w:t>
      </w:r>
      <w:r w:rsidR="009F22CA">
        <w:rPr>
          <w:sz w:val="24"/>
          <w:szCs w:val="24"/>
        </w:rPr>
        <w:t>the applicant</w:t>
      </w:r>
      <w:r w:rsidRPr="002E08D9">
        <w:rPr>
          <w:sz w:val="24"/>
          <w:szCs w:val="24"/>
        </w:rPr>
        <w:t xml:space="preserve"> is not eligible for an </w:t>
      </w:r>
      <w:proofErr w:type="spellStart"/>
      <w:r w:rsidRPr="002E08D9">
        <w:rPr>
          <w:sz w:val="24"/>
          <w:szCs w:val="24"/>
        </w:rPr>
        <w:t>HME</w:t>
      </w:r>
      <w:proofErr w:type="spellEnd"/>
      <w:r w:rsidRPr="002E08D9">
        <w:rPr>
          <w:sz w:val="24"/>
          <w:szCs w:val="24"/>
        </w:rPr>
        <w:t>. Correspondence notifying the applicant of the failed threat assessment shall be sent by TSA directly to the applicant, along with information regarding the applicant's right to due process.</w:t>
      </w:r>
    </w:p>
    <w:p w14:paraId="24BE979D" w14:textId="77777777" w:rsidR="002E08D9" w:rsidRPr="002E08D9" w:rsidRDefault="002E08D9" w:rsidP="002E08D9">
      <w:pPr>
        <w:rPr>
          <w:sz w:val="24"/>
          <w:szCs w:val="24"/>
        </w:rPr>
      </w:pPr>
    </w:p>
    <w:p w14:paraId="3ECB3368" w14:textId="77777777" w:rsidR="002E08D9" w:rsidRPr="002E08D9" w:rsidRDefault="002E08D9" w:rsidP="002E08D9">
      <w:pPr>
        <w:ind w:left="2160" w:hanging="720"/>
        <w:rPr>
          <w:sz w:val="24"/>
          <w:szCs w:val="24"/>
        </w:rPr>
      </w:pPr>
      <w:r>
        <w:rPr>
          <w:sz w:val="24"/>
          <w:szCs w:val="24"/>
        </w:rPr>
        <w:t>3)</w:t>
      </w:r>
      <w:r>
        <w:rPr>
          <w:sz w:val="24"/>
          <w:szCs w:val="24"/>
        </w:rPr>
        <w:tab/>
      </w:r>
      <w:r w:rsidRPr="002E08D9">
        <w:rPr>
          <w:sz w:val="24"/>
          <w:szCs w:val="24"/>
        </w:rPr>
        <w:t xml:space="preserve">Upon receipt of Determination of No Security Threat from TSA on an applicant that currently holds a CDL with an </w:t>
      </w:r>
      <w:proofErr w:type="spellStart"/>
      <w:r w:rsidRPr="002E08D9">
        <w:rPr>
          <w:sz w:val="24"/>
          <w:szCs w:val="24"/>
        </w:rPr>
        <w:t>HME</w:t>
      </w:r>
      <w:proofErr w:type="spellEnd"/>
      <w:r w:rsidRPr="002E08D9">
        <w:rPr>
          <w:sz w:val="24"/>
          <w:szCs w:val="24"/>
        </w:rPr>
        <w:t xml:space="preserve">, the Department shall place an indication on the driving record and notify the applicant in writing of the Determination of No Security Threat from TSA and direct the applicant to return to a driver </w:t>
      </w:r>
      <w:r w:rsidR="00E30576">
        <w:rPr>
          <w:sz w:val="24"/>
          <w:szCs w:val="24"/>
        </w:rPr>
        <w:t xml:space="preserve">services </w:t>
      </w:r>
      <w:r w:rsidRPr="002E08D9">
        <w:rPr>
          <w:sz w:val="24"/>
          <w:szCs w:val="24"/>
        </w:rPr>
        <w:t xml:space="preserve">facility to complete the </w:t>
      </w:r>
      <w:r w:rsidRPr="002E08D9">
        <w:rPr>
          <w:sz w:val="24"/>
          <w:szCs w:val="24"/>
        </w:rPr>
        <w:lastRenderedPageBreak/>
        <w:t xml:space="preserve">requirements to renew or transfer from another state </w:t>
      </w:r>
      <w:r w:rsidR="009F22CA">
        <w:rPr>
          <w:sz w:val="24"/>
          <w:szCs w:val="24"/>
        </w:rPr>
        <w:t>the</w:t>
      </w:r>
      <w:r w:rsidRPr="002E08D9">
        <w:rPr>
          <w:sz w:val="24"/>
          <w:szCs w:val="24"/>
        </w:rPr>
        <w:t xml:space="preserve"> CDL with an </w:t>
      </w:r>
      <w:proofErr w:type="spellStart"/>
      <w:r w:rsidRPr="002E08D9">
        <w:rPr>
          <w:sz w:val="24"/>
          <w:szCs w:val="24"/>
        </w:rPr>
        <w:t>HME</w:t>
      </w:r>
      <w:proofErr w:type="spellEnd"/>
      <w:r w:rsidRPr="002E08D9">
        <w:rPr>
          <w:sz w:val="24"/>
          <w:szCs w:val="24"/>
        </w:rPr>
        <w:t>.</w:t>
      </w:r>
    </w:p>
    <w:p w14:paraId="148000AA" w14:textId="77777777" w:rsidR="002E08D9" w:rsidRPr="002E08D9" w:rsidRDefault="002E08D9" w:rsidP="00616EB4">
      <w:pPr>
        <w:rPr>
          <w:sz w:val="24"/>
          <w:szCs w:val="24"/>
        </w:rPr>
      </w:pPr>
    </w:p>
    <w:p w14:paraId="0DA6321B" w14:textId="77777777" w:rsidR="00926109" w:rsidRPr="00E9354C" w:rsidRDefault="002E08D9" w:rsidP="002E08D9">
      <w:pPr>
        <w:ind w:left="2160" w:hanging="720"/>
        <w:rPr>
          <w:sz w:val="24"/>
          <w:szCs w:val="24"/>
        </w:rPr>
      </w:pPr>
      <w:r>
        <w:rPr>
          <w:sz w:val="24"/>
          <w:szCs w:val="24"/>
        </w:rPr>
        <w:t>4)</w:t>
      </w:r>
      <w:r>
        <w:rPr>
          <w:sz w:val="24"/>
          <w:szCs w:val="24"/>
        </w:rPr>
        <w:tab/>
      </w:r>
      <w:r w:rsidRPr="002E08D9">
        <w:rPr>
          <w:sz w:val="24"/>
          <w:szCs w:val="24"/>
        </w:rPr>
        <w:t xml:space="preserve">Upon receipt of an Initial or Final Determination of Threat Assessment from TSA on an applicant that currently holds a CDL with an </w:t>
      </w:r>
      <w:proofErr w:type="spellStart"/>
      <w:r w:rsidRPr="002E08D9">
        <w:rPr>
          <w:sz w:val="24"/>
          <w:szCs w:val="24"/>
        </w:rPr>
        <w:t>HME</w:t>
      </w:r>
      <w:proofErr w:type="spellEnd"/>
      <w:r w:rsidRPr="002E08D9">
        <w:rPr>
          <w:sz w:val="24"/>
          <w:szCs w:val="24"/>
        </w:rPr>
        <w:t xml:space="preserve">, </w:t>
      </w:r>
      <w:r w:rsidR="00E30576">
        <w:rPr>
          <w:sz w:val="24"/>
          <w:szCs w:val="24"/>
        </w:rPr>
        <w:t xml:space="preserve">the </w:t>
      </w:r>
      <w:r w:rsidRPr="002E08D9">
        <w:rPr>
          <w:sz w:val="24"/>
          <w:szCs w:val="24"/>
        </w:rPr>
        <w:t xml:space="preserve">Department shall place a tag on the driving record and send written notice to the applicant explaining that </w:t>
      </w:r>
      <w:r w:rsidR="009F22CA">
        <w:rPr>
          <w:sz w:val="24"/>
          <w:szCs w:val="24"/>
        </w:rPr>
        <w:t>the applicant</w:t>
      </w:r>
      <w:r w:rsidRPr="002E08D9">
        <w:rPr>
          <w:sz w:val="24"/>
          <w:szCs w:val="24"/>
        </w:rPr>
        <w:t xml:space="preserve"> has failed the Threat Assessment and, therefore, must appear at a driver </w:t>
      </w:r>
      <w:r w:rsidR="00E30576">
        <w:rPr>
          <w:sz w:val="24"/>
          <w:szCs w:val="24"/>
        </w:rPr>
        <w:t xml:space="preserve">services </w:t>
      </w:r>
      <w:r w:rsidRPr="002E08D9">
        <w:rPr>
          <w:sz w:val="24"/>
          <w:szCs w:val="24"/>
        </w:rPr>
        <w:t xml:space="preserve">facility to have the </w:t>
      </w:r>
      <w:proofErr w:type="spellStart"/>
      <w:r w:rsidRPr="002E08D9">
        <w:rPr>
          <w:sz w:val="24"/>
          <w:szCs w:val="24"/>
        </w:rPr>
        <w:t>HME</w:t>
      </w:r>
      <w:proofErr w:type="spellEnd"/>
      <w:r w:rsidRPr="002E08D9">
        <w:rPr>
          <w:sz w:val="24"/>
          <w:szCs w:val="24"/>
        </w:rPr>
        <w:t xml:space="preserve"> removed from </w:t>
      </w:r>
      <w:r w:rsidR="009F22CA">
        <w:rPr>
          <w:sz w:val="24"/>
          <w:szCs w:val="24"/>
        </w:rPr>
        <w:t>the</w:t>
      </w:r>
      <w:r w:rsidRPr="002E08D9">
        <w:rPr>
          <w:sz w:val="24"/>
          <w:szCs w:val="24"/>
        </w:rPr>
        <w:t xml:space="preserve"> CDL. The applicant will be given at least five days, but no more than 15 days, from the date of the notice to appear at a driver </w:t>
      </w:r>
      <w:r w:rsidR="00E30576">
        <w:rPr>
          <w:sz w:val="24"/>
          <w:szCs w:val="24"/>
        </w:rPr>
        <w:t>services</w:t>
      </w:r>
      <w:r w:rsidRPr="002E08D9">
        <w:rPr>
          <w:sz w:val="24"/>
          <w:szCs w:val="24"/>
        </w:rPr>
        <w:t xml:space="preserve"> facility and have the </w:t>
      </w:r>
      <w:proofErr w:type="spellStart"/>
      <w:r w:rsidRPr="002E08D9">
        <w:rPr>
          <w:sz w:val="24"/>
          <w:szCs w:val="24"/>
        </w:rPr>
        <w:t>HME</w:t>
      </w:r>
      <w:proofErr w:type="spellEnd"/>
      <w:r w:rsidRPr="002E08D9">
        <w:rPr>
          <w:sz w:val="24"/>
          <w:szCs w:val="24"/>
        </w:rPr>
        <w:t xml:space="preserve"> removed from </w:t>
      </w:r>
      <w:r w:rsidR="009F22CA">
        <w:rPr>
          <w:sz w:val="24"/>
          <w:szCs w:val="24"/>
        </w:rPr>
        <w:t>the</w:t>
      </w:r>
      <w:r w:rsidRPr="002E08D9">
        <w:rPr>
          <w:sz w:val="24"/>
          <w:szCs w:val="24"/>
        </w:rPr>
        <w:t xml:space="preserve"> CDL. A corrected CDL will then be issued without the </w:t>
      </w:r>
      <w:proofErr w:type="spellStart"/>
      <w:r w:rsidRPr="002E08D9">
        <w:rPr>
          <w:sz w:val="24"/>
          <w:szCs w:val="24"/>
        </w:rPr>
        <w:t>HME</w:t>
      </w:r>
      <w:proofErr w:type="spellEnd"/>
      <w:r w:rsidRPr="002E08D9">
        <w:rPr>
          <w:sz w:val="24"/>
          <w:szCs w:val="24"/>
        </w:rPr>
        <w:t xml:space="preserve"> at no charge to the driver.</w:t>
      </w:r>
    </w:p>
    <w:p w14:paraId="3BDD0010" w14:textId="77777777" w:rsidR="004951CB" w:rsidRPr="00E9354C" w:rsidRDefault="004951CB" w:rsidP="00E9354C">
      <w:pPr>
        <w:rPr>
          <w:sz w:val="24"/>
          <w:szCs w:val="24"/>
        </w:rPr>
      </w:pPr>
    </w:p>
    <w:p w14:paraId="28583FE1" w14:textId="77777777" w:rsidR="002E08D9" w:rsidRPr="002E08D9" w:rsidRDefault="00E30576" w:rsidP="002E08D9">
      <w:pPr>
        <w:ind w:left="1440" w:hanging="720"/>
        <w:rPr>
          <w:sz w:val="24"/>
          <w:szCs w:val="24"/>
        </w:rPr>
      </w:pPr>
      <w:r>
        <w:t>c</w:t>
      </w:r>
      <w:r w:rsidR="00B94953" w:rsidRPr="00E9354C">
        <w:t>)</w:t>
      </w:r>
      <w:r w:rsidR="00926109" w:rsidRPr="00E9354C">
        <w:tab/>
      </w:r>
      <w:r w:rsidR="002E08D9" w:rsidRPr="002E08D9">
        <w:rPr>
          <w:sz w:val="24"/>
          <w:szCs w:val="24"/>
        </w:rPr>
        <w:t>TWIC Procedures</w:t>
      </w:r>
    </w:p>
    <w:p w14:paraId="5C975AF3" w14:textId="77777777" w:rsidR="002E08D9" w:rsidRPr="002E08D9" w:rsidRDefault="002E08D9" w:rsidP="002E08D9">
      <w:pPr>
        <w:rPr>
          <w:sz w:val="24"/>
          <w:szCs w:val="24"/>
        </w:rPr>
      </w:pPr>
    </w:p>
    <w:p w14:paraId="35890FAB" w14:textId="77777777" w:rsidR="002E08D9" w:rsidRPr="007F483B" w:rsidRDefault="002E08D9" w:rsidP="007F483B">
      <w:pPr>
        <w:ind w:left="2160" w:hanging="720"/>
        <w:rPr>
          <w:sz w:val="24"/>
          <w:szCs w:val="24"/>
        </w:rPr>
      </w:pPr>
      <w:r w:rsidRPr="007F483B">
        <w:rPr>
          <w:sz w:val="24"/>
          <w:szCs w:val="24"/>
        </w:rPr>
        <w:t>1)</w:t>
      </w:r>
      <w:r w:rsidRPr="007F483B">
        <w:rPr>
          <w:sz w:val="24"/>
          <w:szCs w:val="24"/>
        </w:rPr>
        <w:tab/>
        <w:t xml:space="preserve">The applicant </w:t>
      </w:r>
      <w:r w:rsidR="00E30576" w:rsidRPr="007F483B">
        <w:rPr>
          <w:sz w:val="24"/>
          <w:szCs w:val="24"/>
        </w:rPr>
        <w:t xml:space="preserve">shall </w:t>
      </w:r>
      <w:r w:rsidR="00D0770A" w:rsidRPr="007F483B">
        <w:rPr>
          <w:sz w:val="24"/>
          <w:szCs w:val="24"/>
        </w:rPr>
        <w:t xml:space="preserve">email </w:t>
      </w:r>
      <w:r w:rsidR="009F22CA">
        <w:rPr>
          <w:sz w:val="24"/>
          <w:szCs w:val="24"/>
        </w:rPr>
        <w:t xml:space="preserve">the applicant's </w:t>
      </w:r>
      <w:r w:rsidR="00D0770A" w:rsidRPr="007F483B">
        <w:rPr>
          <w:sz w:val="24"/>
          <w:szCs w:val="24"/>
        </w:rPr>
        <w:t>TWIC card to the Department’s CDL/PDPS Help Desk at CDLPDPSHelpDesk@ilsos.gov</w:t>
      </w:r>
      <w:r w:rsidRPr="007F483B">
        <w:rPr>
          <w:sz w:val="24"/>
          <w:szCs w:val="24"/>
        </w:rPr>
        <w:t>.</w:t>
      </w:r>
    </w:p>
    <w:p w14:paraId="662AE278" w14:textId="77777777" w:rsidR="002E08D9" w:rsidRPr="002E08D9" w:rsidRDefault="002E08D9" w:rsidP="00616EB4">
      <w:pPr>
        <w:rPr>
          <w:sz w:val="24"/>
          <w:szCs w:val="24"/>
        </w:rPr>
      </w:pPr>
    </w:p>
    <w:p w14:paraId="163EFD26" w14:textId="77777777" w:rsidR="002E08D9" w:rsidRPr="002E08D9" w:rsidRDefault="002E08D9" w:rsidP="002E08D9">
      <w:pPr>
        <w:ind w:left="2160" w:hanging="720"/>
        <w:rPr>
          <w:sz w:val="24"/>
          <w:szCs w:val="24"/>
        </w:rPr>
      </w:pPr>
      <w:r>
        <w:rPr>
          <w:sz w:val="24"/>
          <w:szCs w:val="24"/>
        </w:rPr>
        <w:t>2)</w:t>
      </w:r>
      <w:r>
        <w:rPr>
          <w:sz w:val="24"/>
          <w:szCs w:val="24"/>
        </w:rPr>
        <w:tab/>
      </w:r>
      <w:r w:rsidRPr="002E08D9">
        <w:rPr>
          <w:sz w:val="24"/>
          <w:szCs w:val="24"/>
        </w:rPr>
        <w:t>The Department shall validate the TWIC against the TWIC Cancelled Card List.</w:t>
      </w:r>
    </w:p>
    <w:p w14:paraId="09824F55" w14:textId="77777777" w:rsidR="002E08D9" w:rsidRPr="002E08D9" w:rsidRDefault="002E08D9" w:rsidP="00616EB4">
      <w:pPr>
        <w:rPr>
          <w:sz w:val="24"/>
          <w:szCs w:val="24"/>
        </w:rPr>
      </w:pPr>
    </w:p>
    <w:p w14:paraId="672A3004" w14:textId="77777777" w:rsidR="002E08D9" w:rsidRPr="002E08D9" w:rsidRDefault="002E08D9" w:rsidP="002E08D9">
      <w:pPr>
        <w:ind w:left="2160" w:hanging="720"/>
        <w:rPr>
          <w:sz w:val="24"/>
          <w:szCs w:val="24"/>
        </w:rPr>
      </w:pPr>
      <w:r>
        <w:rPr>
          <w:sz w:val="24"/>
          <w:szCs w:val="24"/>
        </w:rPr>
        <w:t>3)</w:t>
      </w:r>
      <w:r>
        <w:rPr>
          <w:sz w:val="24"/>
          <w:szCs w:val="24"/>
        </w:rPr>
        <w:tab/>
      </w:r>
      <w:r w:rsidRPr="002E08D9">
        <w:rPr>
          <w:sz w:val="24"/>
          <w:szCs w:val="24"/>
        </w:rPr>
        <w:t xml:space="preserve">If the TWIC does not appear on the TWIC Cancellation Card List, the Department shall </w:t>
      </w:r>
      <w:r w:rsidR="00D0770A" w:rsidRPr="00D0770A">
        <w:rPr>
          <w:sz w:val="24"/>
          <w:szCs w:val="24"/>
        </w:rPr>
        <w:t>load a notation to the driving record that indicates the applicant may be issued</w:t>
      </w:r>
      <w:r w:rsidRPr="002E08D9">
        <w:rPr>
          <w:sz w:val="24"/>
          <w:szCs w:val="24"/>
        </w:rPr>
        <w:t xml:space="preserve"> a</w:t>
      </w:r>
      <w:r w:rsidR="00E30576">
        <w:rPr>
          <w:sz w:val="24"/>
          <w:szCs w:val="24"/>
        </w:rPr>
        <w:t>n</w:t>
      </w:r>
      <w:r w:rsidRPr="002E08D9">
        <w:rPr>
          <w:sz w:val="24"/>
          <w:szCs w:val="24"/>
        </w:rPr>
        <w:t xml:space="preserve"> </w:t>
      </w:r>
      <w:proofErr w:type="spellStart"/>
      <w:r w:rsidRPr="002E08D9">
        <w:rPr>
          <w:sz w:val="24"/>
          <w:szCs w:val="24"/>
        </w:rPr>
        <w:t>HME</w:t>
      </w:r>
      <w:proofErr w:type="spellEnd"/>
      <w:r w:rsidRPr="002E08D9">
        <w:rPr>
          <w:sz w:val="24"/>
          <w:szCs w:val="24"/>
        </w:rPr>
        <w:t>.</w:t>
      </w:r>
      <w:r w:rsidR="00D0770A" w:rsidRPr="00D0770A">
        <w:rPr>
          <w:sz w:val="24"/>
          <w:szCs w:val="24"/>
        </w:rPr>
        <w:t xml:space="preserve">  The applicant must appear at a Driver Services facility to have the </w:t>
      </w:r>
      <w:proofErr w:type="spellStart"/>
      <w:r w:rsidR="00D0770A" w:rsidRPr="00D0770A">
        <w:rPr>
          <w:sz w:val="24"/>
          <w:szCs w:val="24"/>
        </w:rPr>
        <w:t>HME</w:t>
      </w:r>
      <w:proofErr w:type="spellEnd"/>
      <w:r w:rsidR="00D0770A" w:rsidRPr="00D0770A">
        <w:rPr>
          <w:sz w:val="24"/>
          <w:szCs w:val="24"/>
        </w:rPr>
        <w:t xml:space="preserve"> added to their CDL or to renew their </w:t>
      </w:r>
      <w:proofErr w:type="spellStart"/>
      <w:r w:rsidR="00D0770A" w:rsidRPr="00D0770A">
        <w:rPr>
          <w:sz w:val="24"/>
          <w:szCs w:val="24"/>
        </w:rPr>
        <w:t>HME</w:t>
      </w:r>
      <w:proofErr w:type="spellEnd"/>
      <w:r w:rsidR="00D0770A" w:rsidRPr="00D0770A">
        <w:rPr>
          <w:sz w:val="24"/>
          <w:szCs w:val="24"/>
        </w:rPr>
        <w:t>.</w:t>
      </w:r>
    </w:p>
    <w:p w14:paraId="5880F5E0" w14:textId="77777777" w:rsidR="002E08D9" w:rsidRPr="002E08D9" w:rsidRDefault="002E08D9" w:rsidP="00616EB4">
      <w:pPr>
        <w:rPr>
          <w:sz w:val="24"/>
          <w:szCs w:val="24"/>
        </w:rPr>
      </w:pPr>
    </w:p>
    <w:p w14:paraId="666565D8" w14:textId="77777777" w:rsidR="002E08D9" w:rsidRPr="002E08D9" w:rsidRDefault="002E08D9" w:rsidP="002E08D9">
      <w:pPr>
        <w:ind w:left="2160" w:hanging="720"/>
        <w:rPr>
          <w:sz w:val="24"/>
          <w:szCs w:val="24"/>
        </w:rPr>
      </w:pPr>
      <w:r>
        <w:rPr>
          <w:sz w:val="24"/>
          <w:szCs w:val="24"/>
        </w:rPr>
        <w:t>4)</w:t>
      </w:r>
      <w:r>
        <w:rPr>
          <w:sz w:val="24"/>
          <w:szCs w:val="24"/>
        </w:rPr>
        <w:tab/>
      </w:r>
      <w:r w:rsidRPr="002E08D9">
        <w:rPr>
          <w:sz w:val="24"/>
          <w:szCs w:val="24"/>
        </w:rPr>
        <w:t>The Department shall submit a spreadsheet to TSA containing the names of all persons issued a</w:t>
      </w:r>
      <w:r w:rsidR="00E30576">
        <w:rPr>
          <w:sz w:val="24"/>
          <w:szCs w:val="24"/>
        </w:rPr>
        <w:t>n</w:t>
      </w:r>
      <w:r w:rsidRPr="002E08D9">
        <w:rPr>
          <w:sz w:val="24"/>
          <w:szCs w:val="24"/>
        </w:rPr>
        <w:t xml:space="preserve"> </w:t>
      </w:r>
      <w:proofErr w:type="spellStart"/>
      <w:r w:rsidRPr="002E08D9">
        <w:rPr>
          <w:sz w:val="24"/>
          <w:szCs w:val="24"/>
        </w:rPr>
        <w:t>HME</w:t>
      </w:r>
      <w:proofErr w:type="spellEnd"/>
      <w:r w:rsidRPr="002E08D9">
        <w:rPr>
          <w:sz w:val="24"/>
          <w:szCs w:val="24"/>
        </w:rPr>
        <w:t xml:space="preserve"> </w:t>
      </w:r>
      <w:r w:rsidR="00E30576">
        <w:rPr>
          <w:sz w:val="24"/>
          <w:szCs w:val="24"/>
        </w:rPr>
        <w:t xml:space="preserve">indicating </w:t>
      </w:r>
      <w:r w:rsidRPr="002E08D9">
        <w:rPr>
          <w:sz w:val="24"/>
          <w:szCs w:val="24"/>
        </w:rPr>
        <w:t>the applicant presented a TWIC.</w:t>
      </w:r>
    </w:p>
    <w:p w14:paraId="5B00F6A5" w14:textId="77777777" w:rsidR="002E08D9" w:rsidRPr="002E08D9" w:rsidRDefault="002E08D9" w:rsidP="00616EB4">
      <w:pPr>
        <w:rPr>
          <w:sz w:val="24"/>
          <w:szCs w:val="24"/>
        </w:rPr>
      </w:pPr>
    </w:p>
    <w:p w14:paraId="4F02F65A" w14:textId="77777777" w:rsidR="00926109" w:rsidRPr="002E08D9" w:rsidRDefault="002E08D9" w:rsidP="002E08D9">
      <w:pPr>
        <w:ind w:left="2160" w:hanging="720"/>
        <w:rPr>
          <w:sz w:val="24"/>
          <w:szCs w:val="24"/>
        </w:rPr>
      </w:pPr>
      <w:r w:rsidRPr="002E08D9">
        <w:rPr>
          <w:sz w:val="24"/>
          <w:szCs w:val="24"/>
        </w:rPr>
        <w:t>5)</w:t>
      </w:r>
      <w:r>
        <w:rPr>
          <w:sz w:val="24"/>
          <w:szCs w:val="24"/>
        </w:rPr>
        <w:tab/>
      </w:r>
      <w:r w:rsidRPr="002E08D9">
        <w:rPr>
          <w:sz w:val="24"/>
          <w:szCs w:val="24"/>
        </w:rPr>
        <w:t>Upon notification from TSA that a TWIC was invalid, the Department shall place a tag on the driving record and sen</w:t>
      </w:r>
      <w:r w:rsidR="00E30576">
        <w:rPr>
          <w:sz w:val="24"/>
          <w:szCs w:val="24"/>
        </w:rPr>
        <w:t>d</w:t>
      </w:r>
      <w:r w:rsidRPr="002E08D9">
        <w:rPr>
          <w:sz w:val="24"/>
          <w:szCs w:val="24"/>
        </w:rPr>
        <w:t xml:space="preserve"> written notification to the applicant explaining that </w:t>
      </w:r>
      <w:r w:rsidR="009F22CA">
        <w:rPr>
          <w:sz w:val="24"/>
          <w:szCs w:val="24"/>
        </w:rPr>
        <w:t>the</w:t>
      </w:r>
      <w:r w:rsidRPr="002E08D9">
        <w:rPr>
          <w:sz w:val="24"/>
          <w:szCs w:val="24"/>
        </w:rPr>
        <w:t xml:space="preserve"> TWIC was invalid and, therefore, </w:t>
      </w:r>
      <w:r w:rsidR="00E30576">
        <w:rPr>
          <w:sz w:val="24"/>
          <w:szCs w:val="24"/>
        </w:rPr>
        <w:t xml:space="preserve">the applicant </w:t>
      </w:r>
      <w:r w:rsidRPr="002E08D9">
        <w:rPr>
          <w:sz w:val="24"/>
          <w:szCs w:val="24"/>
        </w:rPr>
        <w:t xml:space="preserve">must appear at a driver </w:t>
      </w:r>
      <w:r w:rsidR="00E30576">
        <w:rPr>
          <w:sz w:val="24"/>
          <w:szCs w:val="24"/>
        </w:rPr>
        <w:t>services</w:t>
      </w:r>
      <w:r w:rsidRPr="002E08D9">
        <w:rPr>
          <w:sz w:val="24"/>
          <w:szCs w:val="24"/>
        </w:rPr>
        <w:t xml:space="preserve"> facility to have the </w:t>
      </w:r>
      <w:proofErr w:type="spellStart"/>
      <w:r w:rsidRPr="002E08D9">
        <w:rPr>
          <w:sz w:val="24"/>
          <w:szCs w:val="24"/>
        </w:rPr>
        <w:t>HME</w:t>
      </w:r>
      <w:proofErr w:type="spellEnd"/>
      <w:r w:rsidRPr="002E08D9">
        <w:rPr>
          <w:sz w:val="24"/>
          <w:szCs w:val="24"/>
        </w:rPr>
        <w:t xml:space="preserve"> removed from </w:t>
      </w:r>
      <w:r w:rsidR="009F22CA">
        <w:rPr>
          <w:sz w:val="24"/>
          <w:szCs w:val="24"/>
        </w:rPr>
        <w:t>the applicant's</w:t>
      </w:r>
      <w:r w:rsidRPr="002E08D9">
        <w:rPr>
          <w:sz w:val="24"/>
          <w:szCs w:val="24"/>
        </w:rPr>
        <w:t xml:space="preserve"> CDL.  The applicant will be given at least five days, but no more than 15 days, from the date of the notice to appear at a driver </w:t>
      </w:r>
      <w:r w:rsidR="00E30576">
        <w:rPr>
          <w:sz w:val="24"/>
          <w:szCs w:val="24"/>
        </w:rPr>
        <w:t xml:space="preserve">services </w:t>
      </w:r>
      <w:r w:rsidRPr="002E08D9">
        <w:rPr>
          <w:sz w:val="24"/>
          <w:szCs w:val="24"/>
        </w:rPr>
        <w:t xml:space="preserve">facility and have the </w:t>
      </w:r>
      <w:proofErr w:type="spellStart"/>
      <w:r w:rsidRPr="002E08D9">
        <w:rPr>
          <w:sz w:val="24"/>
          <w:szCs w:val="24"/>
        </w:rPr>
        <w:t>HME</w:t>
      </w:r>
      <w:proofErr w:type="spellEnd"/>
      <w:r w:rsidRPr="002E08D9">
        <w:rPr>
          <w:sz w:val="24"/>
          <w:szCs w:val="24"/>
        </w:rPr>
        <w:t xml:space="preserve"> removed from </w:t>
      </w:r>
      <w:r w:rsidR="009F22CA">
        <w:rPr>
          <w:sz w:val="24"/>
          <w:szCs w:val="24"/>
        </w:rPr>
        <w:t>the</w:t>
      </w:r>
      <w:r w:rsidRPr="002E08D9">
        <w:rPr>
          <w:sz w:val="24"/>
          <w:szCs w:val="24"/>
        </w:rPr>
        <w:t xml:space="preserve"> CDL.  A corrected CDL will then be issued with no charge to the driver.</w:t>
      </w:r>
    </w:p>
    <w:p w14:paraId="3FB1AF71" w14:textId="77777777" w:rsidR="004951CB" w:rsidRPr="00E9354C" w:rsidRDefault="004951CB" w:rsidP="00616EB4">
      <w:pPr>
        <w:rPr>
          <w:sz w:val="24"/>
          <w:szCs w:val="24"/>
        </w:rPr>
      </w:pPr>
    </w:p>
    <w:p w14:paraId="1EA4463D" w14:textId="77777777" w:rsidR="00926109" w:rsidRPr="00E9354C" w:rsidRDefault="001B6166" w:rsidP="00A503BD">
      <w:pPr>
        <w:ind w:left="1425" w:hanging="684"/>
        <w:rPr>
          <w:sz w:val="24"/>
          <w:szCs w:val="24"/>
        </w:rPr>
      </w:pPr>
      <w:r>
        <w:rPr>
          <w:sz w:val="24"/>
          <w:szCs w:val="24"/>
        </w:rPr>
        <w:t>d</w:t>
      </w:r>
      <w:r w:rsidR="00B94953" w:rsidRPr="00E9354C">
        <w:rPr>
          <w:sz w:val="24"/>
          <w:szCs w:val="24"/>
        </w:rPr>
        <w:t>)</w:t>
      </w:r>
      <w:r w:rsidR="00926109" w:rsidRPr="00E9354C">
        <w:rPr>
          <w:sz w:val="24"/>
          <w:szCs w:val="24"/>
        </w:rPr>
        <w:tab/>
        <w:t xml:space="preserve">Refusal or neglect of </w:t>
      </w:r>
      <w:r w:rsidR="00C21750" w:rsidRPr="00E9354C">
        <w:rPr>
          <w:sz w:val="24"/>
          <w:szCs w:val="24"/>
        </w:rPr>
        <w:t>an applicant</w:t>
      </w:r>
      <w:r w:rsidR="00926109" w:rsidRPr="00E9354C">
        <w:rPr>
          <w:sz w:val="24"/>
          <w:szCs w:val="24"/>
        </w:rPr>
        <w:t xml:space="preserve"> to have the </w:t>
      </w:r>
      <w:proofErr w:type="spellStart"/>
      <w:smartTag w:uri="urn:schemas-microsoft-com:office:smarttags" w:element="stockticker">
        <w:r w:rsidR="00926109" w:rsidRPr="00E9354C">
          <w:rPr>
            <w:sz w:val="24"/>
            <w:szCs w:val="24"/>
          </w:rPr>
          <w:t>HME</w:t>
        </w:r>
      </w:smartTag>
      <w:proofErr w:type="spellEnd"/>
      <w:r w:rsidR="00926109" w:rsidRPr="00E9354C">
        <w:rPr>
          <w:sz w:val="24"/>
          <w:szCs w:val="24"/>
        </w:rPr>
        <w:t xml:space="preserve"> removed and obtain a corrected CDL</w:t>
      </w:r>
      <w:r w:rsidR="00C21750" w:rsidRPr="00E9354C">
        <w:rPr>
          <w:sz w:val="24"/>
          <w:szCs w:val="24"/>
        </w:rPr>
        <w:t xml:space="preserve">, pursuant to </w:t>
      </w:r>
      <w:r w:rsidR="00B94953" w:rsidRPr="00E9354C">
        <w:rPr>
          <w:sz w:val="24"/>
          <w:szCs w:val="24"/>
        </w:rPr>
        <w:t xml:space="preserve">subsection </w:t>
      </w:r>
      <w:r w:rsidR="002E08D9">
        <w:rPr>
          <w:sz w:val="24"/>
          <w:szCs w:val="24"/>
        </w:rPr>
        <w:t>(</w:t>
      </w:r>
      <w:r>
        <w:rPr>
          <w:sz w:val="24"/>
          <w:szCs w:val="24"/>
        </w:rPr>
        <w:t>b</w:t>
      </w:r>
      <w:r w:rsidR="002E08D9">
        <w:rPr>
          <w:sz w:val="24"/>
          <w:szCs w:val="24"/>
        </w:rPr>
        <w:t>) or (</w:t>
      </w:r>
      <w:r>
        <w:rPr>
          <w:sz w:val="24"/>
          <w:szCs w:val="24"/>
        </w:rPr>
        <w:t>c</w:t>
      </w:r>
      <w:r w:rsidR="002E08D9">
        <w:rPr>
          <w:sz w:val="24"/>
          <w:szCs w:val="24"/>
        </w:rPr>
        <w:t>)</w:t>
      </w:r>
      <w:r w:rsidR="00C21750" w:rsidRPr="00E9354C">
        <w:rPr>
          <w:sz w:val="24"/>
          <w:szCs w:val="24"/>
        </w:rPr>
        <w:t>,</w:t>
      </w:r>
      <w:r w:rsidR="00926109" w:rsidRPr="00E9354C">
        <w:rPr>
          <w:sz w:val="24"/>
          <w:szCs w:val="24"/>
        </w:rPr>
        <w:t xml:space="preserve"> shall result in the cancellation of the driver</w:t>
      </w:r>
      <w:r w:rsidR="00DC0E2D" w:rsidRPr="00E9354C">
        <w:rPr>
          <w:sz w:val="24"/>
          <w:szCs w:val="24"/>
        </w:rPr>
        <w:t>'</w:t>
      </w:r>
      <w:r w:rsidR="00926109" w:rsidRPr="00E9354C">
        <w:rPr>
          <w:sz w:val="24"/>
          <w:szCs w:val="24"/>
        </w:rPr>
        <w:t xml:space="preserve">s CDL </w:t>
      </w:r>
      <w:r w:rsidR="00A24BF9" w:rsidRPr="00E9354C">
        <w:rPr>
          <w:sz w:val="24"/>
          <w:szCs w:val="24"/>
        </w:rPr>
        <w:t>privilege</w:t>
      </w:r>
      <w:r w:rsidR="00474F95" w:rsidRPr="00E9354C">
        <w:rPr>
          <w:sz w:val="24"/>
          <w:szCs w:val="24"/>
        </w:rPr>
        <w:t>s</w:t>
      </w:r>
      <w:r w:rsidR="00A24BF9" w:rsidRPr="00E9354C">
        <w:rPr>
          <w:sz w:val="24"/>
          <w:szCs w:val="24"/>
        </w:rPr>
        <w:t xml:space="preserve"> </w:t>
      </w:r>
      <w:r w:rsidR="00926109" w:rsidRPr="00E9354C">
        <w:rPr>
          <w:sz w:val="24"/>
          <w:szCs w:val="24"/>
        </w:rPr>
        <w:t xml:space="preserve">pursuant to </w:t>
      </w:r>
      <w:proofErr w:type="spellStart"/>
      <w:r w:rsidR="00A24BF9" w:rsidRPr="00E9354C">
        <w:rPr>
          <w:sz w:val="24"/>
          <w:szCs w:val="24"/>
        </w:rPr>
        <w:t>IVC</w:t>
      </w:r>
      <w:proofErr w:type="spellEnd"/>
      <w:r w:rsidR="00A24BF9" w:rsidRPr="00E9354C">
        <w:rPr>
          <w:sz w:val="24"/>
          <w:szCs w:val="24"/>
        </w:rPr>
        <w:t xml:space="preserve"> Sections 6-201(a)(11) and 6-207</w:t>
      </w:r>
      <w:r w:rsidR="00926109" w:rsidRPr="00E9354C">
        <w:rPr>
          <w:sz w:val="24"/>
          <w:szCs w:val="24"/>
        </w:rPr>
        <w:t xml:space="preserve">.  </w:t>
      </w:r>
      <w:r w:rsidR="00C21750" w:rsidRPr="00E9354C">
        <w:rPr>
          <w:sz w:val="24"/>
          <w:szCs w:val="24"/>
        </w:rPr>
        <w:t>An applicant</w:t>
      </w:r>
      <w:r w:rsidR="00926109" w:rsidRPr="00E9354C">
        <w:rPr>
          <w:sz w:val="24"/>
          <w:szCs w:val="24"/>
        </w:rPr>
        <w:t xml:space="preserve"> whose CDL </w:t>
      </w:r>
      <w:r w:rsidR="00A24BF9" w:rsidRPr="00E9354C">
        <w:rPr>
          <w:sz w:val="24"/>
          <w:szCs w:val="24"/>
        </w:rPr>
        <w:t>privileges were</w:t>
      </w:r>
      <w:r w:rsidR="005C050C" w:rsidRPr="00E9354C">
        <w:rPr>
          <w:sz w:val="24"/>
          <w:szCs w:val="24"/>
        </w:rPr>
        <w:t xml:space="preserve"> canceled</w:t>
      </w:r>
      <w:r w:rsidR="00926109" w:rsidRPr="00E9354C">
        <w:rPr>
          <w:sz w:val="24"/>
          <w:szCs w:val="24"/>
        </w:rPr>
        <w:t xml:space="preserve"> may request an administrative hearing to contest the cancellation.  The scope of the hearing shall be limited to </w:t>
      </w:r>
      <w:r w:rsidR="00926109" w:rsidRPr="00E9354C">
        <w:rPr>
          <w:sz w:val="24"/>
          <w:szCs w:val="24"/>
        </w:rPr>
        <w:lastRenderedPageBreak/>
        <w:t>the reason for the cancellation and shall not address the Threat Assessment conducted by TSA</w:t>
      </w:r>
      <w:r w:rsidR="002E08D9">
        <w:rPr>
          <w:sz w:val="24"/>
          <w:szCs w:val="24"/>
        </w:rPr>
        <w:t xml:space="preserve"> or the determination by TSA that the TWIC was invalid</w:t>
      </w:r>
      <w:r w:rsidR="00926109" w:rsidRPr="00E9354C">
        <w:rPr>
          <w:sz w:val="24"/>
          <w:szCs w:val="24"/>
        </w:rPr>
        <w:t>.</w:t>
      </w:r>
    </w:p>
    <w:p w14:paraId="1F2750E1" w14:textId="77777777" w:rsidR="004951CB" w:rsidRPr="00E9354C" w:rsidRDefault="004951CB" w:rsidP="00E9354C">
      <w:pPr>
        <w:rPr>
          <w:sz w:val="24"/>
          <w:szCs w:val="24"/>
        </w:rPr>
      </w:pPr>
    </w:p>
    <w:p w14:paraId="42567C7D" w14:textId="77777777" w:rsidR="00926109" w:rsidRPr="00E9354C" w:rsidRDefault="001B6166" w:rsidP="009A5A0C">
      <w:pPr>
        <w:ind w:left="1440" w:hanging="720"/>
        <w:rPr>
          <w:sz w:val="24"/>
          <w:szCs w:val="24"/>
        </w:rPr>
      </w:pPr>
      <w:r>
        <w:rPr>
          <w:sz w:val="24"/>
          <w:szCs w:val="24"/>
        </w:rPr>
        <w:t>e</w:t>
      </w:r>
      <w:r w:rsidR="00B94953" w:rsidRPr="00E9354C">
        <w:rPr>
          <w:sz w:val="24"/>
          <w:szCs w:val="24"/>
        </w:rPr>
        <w:t>)</w:t>
      </w:r>
      <w:r w:rsidR="00926109" w:rsidRPr="00E9354C">
        <w:rPr>
          <w:sz w:val="24"/>
          <w:szCs w:val="24"/>
        </w:rPr>
        <w:tab/>
        <w:t>If, after a driver</w:t>
      </w:r>
      <w:r w:rsidR="00DC0E2D" w:rsidRPr="00E9354C">
        <w:rPr>
          <w:sz w:val="24"/>
          <w:szCs w:val="24"/>
        </w:rPr>
        <w:t>'</w:t>
      </w:r>
      <w:r w:rsidR="00926109" w:rsidRPr="00E9354C">
        <w:rPr>
          <w:sz w:val="24"/>
          <w:szCs w:val="24"/>
        </w:rPr>
        <w:t xml:space="preserve">s CDL </w:t>
      </w:r>
      <w:r w:rsidR="00A24BF9" w:rsidRPr="00E9354C">
        <w:rPr>
          <w:sz w:val="24"/>
          <w:szCs w:val="24"/>
        </w:rPr>
        <w:t>privileges have</w:t>
      </w:r>
      <w:r w:rsidR="00926109" w:rsidRPr="00E9354C">
        <w:rPr>
          <w:sz w:val="24"/>
          <w:szCs w:val="24"/>
        </w:rPr>
        <w:t xml:space="preserve"> been </w:t>
      </w:r>
      <w:r w:rsidR="005C050C" w:rsidRPr="00E9354C">
        <w:rPr>
          <w:sz w:val="24"/>
          <w:szCs w:val="24"/>
        </w:rPr>
        <w:t>canceled</w:t>
      </w:r>
      <w:r w:rsidR="00926109" w:rsidRPr="00E9354C">
        <w:rPr>
          <w:sz w:val="24"/>
          <w:szCs w:val="24"/>
        </w:rPr>
        <w:t xml:space="preserve"> pursuant to subsection (</w:t>
      </w:r>
      <w:r>
        <w:rPr>
          <w:sz w:val="24"/>
          <w:szCs w:val="24"/>
        </w:rPr>
        <w:t>d</w:t>
      </w:r>
      <w:r w:rsidR="00926109" w:rsidRPr="00E9354C">
        <w:rPr>
          <w:sz w:val="24"/>
          <w:szCs w:val="24"/>
        </w:rPr>
        <w:t>)</w:t>
      </w:r>
      <w:r w:rsidR="002E7BAF" w:rsidRPr="00E9354C">
        <w:rPr>
          <w:sz w:val="24"/>
          <w:szCs w:val="24"/>
        </w:rPr>
        <w:t xml:space="preserve"> </w:t>
      </w:r>
      <w:r w:rsidR="00C21750" w:rsidRPr="00E9354C">
        <w:rPr>
          <w:sz w:val="24"/>
          <w:szCs w:val="24"/>
        </w:rPr>
        <w:t xml:space="preserve">for failing to have the </w:t>
      </w:r>
      <w:proofErr w:type="spellStart"/>
      <w:smartTag w:uri="urn:schemas-microsoft-com:office:smarttags" w:element="stockticker">
        <w:r w:rsidR="00C21750" w:rsidRPr="00E9354C">
          <w:rPr>
            <w:sz w:val="24"/>
            <w:szCs w:val="24"/>
          </w:rPr>
          <w:t>HME</w:t>
        </w:r>
      </w:smartTag>
      <w:proofErr w:type="spellEnd"/>
      <w:r w:rsidR="00C21750" w:rsidRPr="00E9354C">
        <w:rPr>
          <w:sz w:val="24"/>
          <w:szCs w:val="24"/>
        </w:rPr>
        <w:t xml:space="preserve"> removed from the license, </w:t>
      </w:r>
      <w:r w:rsidR="00926109" w:rsidRPr="00E9354C">
        <w:rPr>
          <w:sz w:val="24"/>
          <w:szCs w:val="24"/>
        </w:rPr>
        <w:t xml:space="preserve">the </w:t>
      </w:r>
      <w:r w:rsidR="00E2125C" w:rsidRPr="00E9354C">
        <w:rPr>
          <w:sz w:val="24"/>
          <w:szCs w:val="24"/>
        </w:rPr>
        <w:t>Department</w:t>
      </w:r>
      <w:r w:rsidR="00926109" w:rsidRPr="00E9354C">
        <w:rPr>
          <w:sz w:val="24"/>
          <w:szCs w:val="24"/>
        </w:rPr>
        <w:t xml:space="preserve"> receives a </w:t>
      </w:r>
      <w:r w:rsidR="00432B43" w:rsidRPr="00E9354C">
        <w:rPr>
          <w:sz w:val="24"/>
          <w:szCs w:val="24"/>
        </w:rPr>
        <w:t>Determination</w:t>
      </w:r>
      <w:r w:rsidR="00926109" w:rsidRPr="00E9354C">
        <w:rPr>
          <w:sz w:val="24"/>
          <w:szCs w:val="24"/>
        </w:rPr>
        <w:t xml:space="preserve"> of No Security Threat from </w:t>
      </w:r>
      <w:smartTag w:uri="urn:schemas-microsoft-com:office:smarttags" w:element="stockticker">
        <w:r w:rsidR="00926109" w:rsidRPr="00E9354C">
          <w:rPr>
            <w:sz w:val="24"/>
            <w:szCs w:val="24"/>
          </w:rPr>
          <w:t>TSA</w:t>
        </w:r>
      </w:smartTag>
      <w:r w:rsidR="00926109" w:rsidRPr="00E9354C">
        <w:rPr>
          <w:sz w:val="24"/>
          <w:szCs w:val="24"/>
        </w:rPr>
        <w:t xml:space="preserve"> on the driver, </w:t>
      </w:r>
      <w:r w:rsidR="002E08D9">
        <w:rPr>
          <w:sz w:val="24"/>
          <w:szCs w:val="24"/>
        </w:rPr>
        <w:t xml:space="preserve">or notification that the TWIC was valid, </w:t>
      </w:r>
      <w:r w:rsidR="00926109" w:rsidRPr="00E9354C">
        <w:rPr>
          <w:sz w:val="24"/>
          <w:szCs w:val="24"/>
        </w:rPr>
        <w:t>an order rescinding the cancellation shall be entered and the driver</w:t>
      </w:r>
      <w:r w:rsidR="00DC0E2D" w:rsidRPr="00E9354C">
        <w:rPr>
          <w:sz w:val="24"/>
          <w:szCs w:val="24"/>
        </w:rPr>
        <w:t>'</w:t>
      </w:r>
      <w:r w:rsidR="00926109" w:rsidRPr="00E9354C">
        <w:rPr>
          <w:sz w:val="24"/>
          <w:szCs w:val="24"/>
        </w:rPr>
        <w:t xml:space="preserve">s CDL </w:t>
      </w:r>
      <w:r w:rsidR="00E2125C" w:rsidRPr="00E9354C">
        <w:rPr>
          <w:sz w:val="24"/>
          <w:szCs w:val="24"/>
        </w:rPr>
        <w:t xml:space="preserve">privileges </w:t>
      </w:r>
      <w:r w:rsidR="00926109" w:rsidRPr="00E9354C">
        <w:rPr>
          <w:sz w:val="24"/>
          <w:szCs w:val="24"/>
        </w:rPr>
        <w:t xml:space="preserve">and the </w:t>
      </w:r>
      <w:proofErr w:type="spellStart"/>
      <w:smartTag w:uri="urn:schemas-microsoft-com:office:smarttags" w:element="stockticker">
        <w:r w:rsidR="00926109" w:rsidRPr="00E9354C">
          <w:rPr>
            <w:sz w:val="24"/>
            <w:szCs w:val="24"/>
          </w:rPr>
          <w:t>HME</w:t>
        </w:r>
      </w:smartTag>
      <w:proofErr w:type="spellEnd"/>
      <w:r w:rsidR="00926109" w:rsidRPr="00E9354C">
        <w:rPr>
          <w:sz w:val="24"/>
          <w:szCs w:val="24"/>
        </w:rPr>
        <w:t xml:space="preserve"> will be valid.</w:t>
      </w:r>
    </w:p>
    <w:p w14:paraId="0AF29C75" w14:textId="77777777" w:rsidR="004951CB" w:rsidRPr="00E9354C" w:rsidRDefault="004951CB" w:rsidP="00E9354C">
      <w:pPr>
        <w:rPr>
          <w:sz w:val="24"/>
          <w:szCs w:val="24"/>
        </w:rPr>
      </w:pPr>
    </w:p>
    <w:p w14:paraId="1868EE34" w14:textId="77777777" w:rsidR="00926109" w:rsidRPr="00E9354C" w:rsidRDefault="001B6166" w:rsidP="00A503BD">
      <w:pPr>
        <w:ind w:left="1425" w:hanging="684"/>
        <w:rPr>
          <w:sz w:val="24"/>
          <w:szCs w:val="24"/>
        </w:rPr>
      </w:pPr>
      <w:r>
        <w:rPr>
          <w:sz w:val="24"/>
          <w:szCs w:val="24"/>
        </w:rPr>
        <w:t>f</w:t>
      </w:r>
      <w:r w:rsidR="00B94953" w:rsidRPr="00E9354C">
        <w:rPr>
          <w:sz w:val="24"/>
          <w:szCs w:val="24"/>
        </w:rPr>
        <w:t>)</w:t>
      </w:r>
      <w:r w:rsidR="00926109" w:rsidRPr="00E9354C">
        <w:rPr>
          <w:sz w:val="24"/>
          <w:szCs w:val="24"/>
        </w:rPr>
        <w:tab/>
      </w:r>
      <w:r w:rsidR="00C21750" w:rsidRPr="00E9354C">
        <w:rPr>
          <w:sz w:val="24"/>
          <w:szCs w:val="24"/>
        </w:rPr>
        <w:t>An applicant</w:t>
      </w:r>
      <w:r w:rsidR="00926109" w:rsidRPr="00E9354C">
        <w:rPr>
          <w:sz w:val="24"/>
          <w:szCs w:val="24"/>
        </w:rPr>
        <w:t xml:space="preserve"> who obtains a corrected CDL shall be deemed to be in compliance with the </w:t>
      </w:r>
      <w:r w:rsidR="00727AED" w:rsidRPr="00E9354C">
        <w:rPr>
          <w:sz w:val="24"/>
          <w:szCs w:val="24"/>
        </w:rPr>
        <w:t>Department's</w:t>
      </w:r>
      <w:r w:rsidR="00926109" w:rsidRPr="00E9354C">
        <w:rPr>
          <w:sz w:val="24"/>
          <w:szCs w:val="24"/>
        </w:rPr>
        <w:t xml:space="preserve"> request and shall be allowed to retain CDL driving privileges.</w:t>
      </w:r>
    </w:p>
    <w:p w14:paraId="0C86EF20" w14:textId="77777777" w:rsidR="004951CB" w:rsidRPr="00E9354C" w:rsidRDefault="004951CB" w:rsidP="00E9354C">
      <w:pPr>
        <w:rPr>
          <w:sz w:val="24"/>
          <w:szCs w:val="24"/>
        </w:rPr>
      </w:pPr>
    </w:p>
    <w:p w14:paraId="2F9054E0" w14:textId="77777777" w:rsidR="00926109" w:rsidRPr="00E9354C" w:rsidRDefault="001B6166" w:rsidP="00A503BD">
      <w:pPr>
        <w:ind w:left="1440" w:hanging="699"/>
        <w:rPr>
          <w:sz w:val="24"/>
          <w:szCs w:val="24"/>
        </w:rPr>
      </w:pPr>
      <w:r>
        <w:rPr>
          <w:sz w:val="24"/>
          <w:szCs w:val="24"/>
        </w:rPr>
        <w:t>g</w:t>
      </w:r>
      <w:r w:rsidR="00B94953" w:rsidRPr="00E9354C">
        <w:rPr>
          <w:sz w:val="24"/>
          <w:szCs w:val="24"/>
        </w:rPr>
        <w:t>)</w:t>
      </w:r>
      <w:r w:rsidR="00926109" w:rsidRPr="00E9354C">
        <w:rPr>
          <w:sz w:val="24"/>
          <w:szCs w:val="24"/>
        </w:rPr>
        <w:tab/>
        <w:t xml:space="preserve">If the </w:t>
      </w:r>
      <w:r w:rsidR="00A52E3F" w:rsidRPr="00E9354C">
        <w:rPr>
          <w:sz w:val="24"/>
          <w:szCs w:val="24"/>
        </w:rPr>
        <w:t>Department</w:t>
      </w:r>
      <w:r w:rsidR="00926109" w:rsidRPr="00E9354C">
        <w:rPr>
          <w:sz w:val="24"/>
          <w:szCs w:val="24"/>
        </w:rPr>
        <w:t xml:space="preserve"> receives a </w:t>
      </w:r>
      <w:r w:rsidR="00432B43" w:rsidRPr="00E9354C">
        <w:rPr>
          <w:sz w:val="24"/>
          <w:szCs w:val="24"/>
        </w:rPr>
        <w:t>Determination</w:t>
      </w:r>
      <w:r w:rsidR="00926109" w:rsidRPr="00E9354C">
        <w:rPr>
          <w:sz w:val="24"/>
          <w:szCs w:val="24"/>
        </w:rPr>
        <w:t xml:space="preserve"> of No Security Threat after a driver has previously been deemed a </w:t>
      </w:r>
      <w:r w:rsidR="00474F95" w:rsidRPr="00E9354C">
        <w:rPr>
          <w:sz w:val="24"/>
          <w:szCs w:val="24"/>
        </w:rPr>
        <w:t>security threat</w:t>
      </w:r>
      <w:r w:rsidR="00926109" w:rsidRPr="00E9354C">
        <w:rPr>
          <w:sz w:val="24"/>
          <w:szCs w:val="24"/>
        </w:rPr>
        <w:t xml:space="preserve"> by </w:t>
      </w:r>
      <w:smartTag w:uri="urn:schemas-microsoft-com:office:smarttags" w:element="stockticker">
        <w:r w:rsidR="00926109" w:rsidRPr="00E9354C">
          <w:rPr>
            <w:sz w:val="24"/>
            <w:szCs w:val="24"/>
          </w:rPr>
          <w:t>TSA</w:t>
        </w:r>
      </w:smartTag>
      <w:r w:rsidR="00926109" w:rsidRPr="00E9354C">
        <w:rPr>
          <w:sz w:val="24"/>
          <w:szCs w:val="24"/>
        </w:rPr>
        <w:t xml:space="preserve"> and has had the </w:t>
      </w:r>
      <w:proofErr w:type="spellStart"/>
      <w:smartTag w:uri="urn:schemas-microsoft-com:office:smarttags" w:element="stockticker">
        <w:r w:rsidR="00926109" w:rsidRPr="00E9354C">
          <w:rPr>
            <w:sz w:val="24"/>
            <w:szCs w:val="24"/>
          </w:rPr>
          <w:t>HME</w:t>
        </w:r>
      </w:smartTag>
      <w:proofErr w:type="spellEnd"/>
      <w:r w:rsidR="00926109" w:rsidRPr="00E9354C">
        <w:rPr>
          <w:sz w:val="24"/>
          <w:szCs w:val="24"/>
        </w:rPr>
        <w:t xml:space="preserve"> removed from </w:t>
      </w:r>
      <w:r w:rsidR="00A52E3F" w:rsidRPr="00E9354C">
        <w:rPr>
          <w:sz w:val="24"/>
          <w:szCs w:val="24"/>
        </w:rPr>
        <w:t>the</w:t>
      </w:r>
      <w:r w:rsidR="00926109" w:rsidRPr="00E9354C">
        <w:rPr>
          <w:sz w:val="24"/>
          <w:szCs w:val="24"/>
        </w:rPr>
        <w:t xml:space="preserve"> CDL in compliance with subsection </w:t>
      </w:r>
      <w:r>
        <w:rPr>
          <w:sz w:val="24"/>
          <w:szCs w:val="24"/>
        </w:rPr>
        <w:t>(b) or (c)</w:t>
      </w:r>
      <w:r w:rsidR="00926109" w:rsidRPr="00E9354C">
        <w:rPr>
          <w:sz w:val="24"/>
          <w:szCs w:val="24"/>
        </w:rPr>
        <w:t xml:space="preserve">, the </w:t>
      </w:r>
      <w:r w:rsidR="00A52E3F" w:rsidRPr="00E9354C">
        <w:rPr>
          <w:sz w:val="24"/>
          <w:szCs w:val="24"/>
        </w:rPr>
        <w:t>Department</w:t>
      </w:r>
      <w:r w:rsidR="00926109" w:rsidRPr="00E9354C">
        <w:rPr>
          <w:sz w:val="24"/>
          <w:szCs w:val="24"/>
        </w:rPr>
        <w:t xml:space="preserve"> shall send written notice to the driver that </w:t>
      </w:r>
      <w:r w:rsidR="009F22CA">
        <w:rPr>
          <w:sz w:val="24"/>
          <w:szCs w:val="24"/>
        </w:rPr>
        <w:t>the driver</w:t>
      </w:r>
      <w:r w:rsidR="00926109" w:rsidRPr="00E9354C">
        <w:rPr>
          <w:sz w:val="24"/>
          <w:szCs w:val="24"/>
        </w:rPr>
        <w:t xml:space="preserve"> is now eligible to have the </w:t>
      </w:r>
      <w:proofErr w:type="spellStart"/>
      <w:smartTag w:uri="urn:schemas-microsoft-com:office:smarttags" w:element="stockticker">
        <w:r w:rsidR="00926109" w:rsidRPr="00E9354C">
          <w:rPr>
            <w:sz w:val="24"/>
            <w:szCs w:val="24"/>
          </w:rPr>
          <w:t>HME</w:t>
        </w:r>
      </w:smartTag>
      <w:proofErr w:type="spellEnd"/>
      <w:r w:rsidR="00926109" w:rsidRPr="00E9354C">
        <w:rPr>
          <w:sz w:val="24"/>
          <w:szCs w:val="24"/>
        </w:rPr>
        <w:t xml:space="preserve"> added back to </w:t>
      </w:r>
      <w:r w:rsidR="009F22CA">
        <w:rPr>
          <w:sz w:val="24"/>
          <w:szCs w:val="24"/>
        </w:rPr>
        <w:t>the</w:t>
      </w:r>
      <w:r w:rsidR="00926109" w:rsidRPr="00E9354C">
        <w:rPr>
          <w:sz w:val="24"/>
          <w:szCs w:val="24"/>
        </w:rPr>
        <w:t xml:space="preserve"> CDL.  The written notice shall advise the driver </w:t>
      </w:r>
      <w:r w:rsidR="00A52E3F" w:rsidRPr="00E9354C">
        <w:rPr>
          <w:sz w:val="24"/>
          <w:szCs w:val="24"/>
        </w:rPr>
        <w:t>to</w:t>
      </w:r>
      <w:r w:rsidR="00926109" w:rsidRPr="00E9354C">
        <w:rPr>
          <w:sz w:val="24"/>
          <w:szCs w:val="24"/>
        </w:rPr>
        <w:t xml:space="preserve"> visit a driver </w:t>
      </w:r>
      <w:r>
        <w:rPr>
          <w:sz w:val="24"/>
          <w:szCs w:val="24"/>
        </w:rPr>
        <w:t>services</w:t>
      </w:r>
      <w:r w:rsidR="00926109" w:rsidRPr="00E9354C">
        <w:rPr>
          <w:sz w:val="24"/>
          <w:szCs w:val="24"/>
        </w:rPr>
        <w:t xml:space="preserve"> facility to have a corrected CDL issued reflecting the </w:t>
      </w:r>
      <w:proofErr w:type="spellStart"/>
      <w:smartTag w:uri="urn:schemas-microsoft-com:office:smarttags" w:element="stockticker">
        <w:r w:rsidR="00926109" w:rsidRPr="00E9354C">
          <w:rPr>
            <w:sz w:val="24"/>
            <w:szCs w:val="24"/>
          </w:rPr>
          <w:t>HME</w:t>
        </w:r>
      </w:smartTag>
      <w:proofErr w:type="spellEnd"/>
      <w:r w:rsidR="00926109" w:rsidRPr="00E9354C">
        <w:rPr>
          <w:sz w:val="24"/>
          <w:szCs w:val="24"/>
        </w:rPr>
        <w:t xml:space="preserve"> at no cost.</w:t>
      </w:r>
    </w:p>
    <w:p w14:paraId="4F14DC55" w14:textId="77777777" w:rsidR="004951CB" w:rsidRPr="002E08D9" w:rsidRDefault="004951CB" w:rsidP="002E08D9">
      <w:pPr>
        <w:rPr>
          <w:sz w:val="24"/>
          <w:szCs w:val="24"/>
        </w:rPr>
      </w:pPr>
    </w:p>
    <w:p w14:paraId="6E55833D" w14:textId="77777777" w:rsidR="001B6166" w:rsidRDefault="001B6166" w:rsidP="002E08D9">
      <w:pPr>
        <w:ind w:left="1440" w:hanging="720"/>
        <w:rPr>
          <w:sz w:val="24"/>
          <w:szCs w:val="24"/>
        </w:rPr>
      </w:pPr>
      <w:r>
        <w:rPr>
          <w:sz w:val="24"/>
          <w:szCs w:val="24"/>
        </w:rPr>
        <w:t>h</w:t>
      </w:r>
      <w:r w:rsidR="002E08D9">
        <w:rPr>
          <w:sz w:val="24"/>
          <w:szCs w:val="24"/>
        </w:rPr>
        <w:t>)</w:t>
      </w:r>
      <w:r w:rsidR="002E08D9">
        <w:rPr>
          <w:sz w:val="24"/>
          <w:szCs w:val="24"/>
        </w:rPr>
        <w:tab/>
      </w:r>
      <w:r>
        <w:rPr>
          <w:sz w:val="24"/>
          <w:szCs w:val="24"/>
        </w:rPr>
        <w:t xml:space="preserve">Security Check at Expiration of </w:t>
      </w:r>
      <w:proofErr w:type="spellStart"/>
      <w:r>
        <w:rPr>
          <w:sz w:val="24"/>
          <w:szCs w:val="24"/>
        </w:rPr>
        <w:t>HME</w:t>
      </w:r>
      <w:proofErr w:type="spellEnd"/>
    </w:p>
    <w:p w14:paraId="6198BD9C" w14:textId="77777777" w:rsidR="001B6166" w:rsidRDefault="001B6166" w:rsidP="001B6166">
      <w:pPr>
        <w:rPr>
          <w:sz w:val="24"/>
          <w:szCs w:val="24"/>
        </w:rPr>
      </w:pPr>
    </w:p>
    <w:p w14:paraId="3BAEECA7" w14:textId="77777777" w:rsidR="001B6166" w:rsidRDefault="001B6166" w:rsidP="001B6166">
      <w:pPr>
        <w:ind w:left="2160" w:hanging="720"/>
        <w:rPr>
          <w:sz w:val="24"/>
          <w:szCs w:val="24"/>
        </w:rPr>
      </w:pPr>
      <w:r>
        <w:rPr>
          <w:sz w:val="24"/>
          <w:szCs w:val="24"/>
        </w:rPr>
        <w:t>1)</w:t>
      </w:r>
      <w:r>
        <w:rPr>
          <w:sz w:val="24"/>
          <w:szCs w:val="24"/>
        </w:rPr>
        <w:tab/>
      </w:r>
      <w:r w:rsidR="002E08D9" w:rsidRPr="002E08D9">
        <w:rPr>
          <w:sz w:val="24"/>
          <w:szCs w:val="24"/>
        </w:rPr>
        <w:t xml:space="preserve">The Department shall notify a holder of an </w:t>
      </w:r>
      <w:proofErr w:type="spellStart"/>
      <w:r w:rsidR="002E08D9" w:rsidRPr="002E08D9">
        <w:rPr>
          <w:sz w:val="24"/>
          <w:szCs w:val="24"/>
        </w:rPr>
        <w:t>HME</w:t>
      </w:r>
      <w:proofErr w:type="spellEnd"/>
      <w:r w:rsidR="00E6340D">
        <w:rPr>
          <w:sz w:val="24"/>
          <w:szCs w:val="24"/>
        </w:rPr>
        <w:t>,</w:t>
      </w:r>
      <w:r w:rsidR="002E08D9" w:rsidRPr="002E08D9">
        <w:rPr>
          <w:sz w:val="24"/>
          <w:szCs w:val="24"/>
        </w:rPr>
        <w:t xml:space="preserve"> at least 90 days before the expiration date of the </w:t>
      </w:r>
      <w:proofErr w:type="spellStart"/>
      <w:r w:rsidR="002E08D9" w:rsidRPr="002E08D9">
        <w:rPr>
          <w:sz w:val="24"/>
          <w:szCs w:val="24"/>
        </w:rPr>
        <w:t>HME</w:t>
      </w:r>
      <w:proofErr w:type="spellEnd"/>
      <w:r>
        <w:rPr>
          <w:sz w:val="24"/>
          <w:szCs w:val="24"/>
        </w:rPr>
        <w:t>:</w:t>
      </w:r>
      <w:r w:rsidR="002E08D9" w:rsidRPr="002E08D9">
        <w:rPr>
          <w:sz w:val="24"/>
          <w:szCs w:val="24"/>
        </w:rPr>
        <w:t xml:space="preserve"> </w:t>
      </w:r>
    </w:p>
    <w:p w14:paraId="40B99A7C" w14:textId="77777777" w:rsidR="001B6166" w:rsidRDefault="001B6166" w:rsidP="001B6166">
      <w:pPr>
        <w:rPr>
          <w:sz w:val="24"/>
          <w:szCs w:val="24"/>
        </w:rPr>
      </w:pPr>
    </w:p>
    <w:p w14:paraId="2B685C64" w14:textId="77777777" w:rsidR="006F76FB" w:rsidRDefault="001B6166" w:rsidP="006F76FB">
      <w:pPr>
        <w:ind w:left="2880" w:hanging="720"/>
        <w:rPr>
          <w:sz w:val="24"/>
          <w:szCs w:val="24"/>
        </w:rPr>
      </w:pPr>
      <w:r>
        <w:rPr>
          <w:sz w:val="24"/>
          <w:szCs w:val="24"/>
        </w:rPr>
        <w:t>A)</w:t>
      </w:r>
      <w:r>
        <w:rPr>
          <w:sz w:val="24"/>
          <w:szCs w:val="24"/>
        </w:rPr>
        <w:tab/>
      </w:r>
      <w:r w:rsidR="002E08D9" w:rsidRPr="002E08D9">
        <w:rPr>
          <w:sz w:val="24"/>
          <w:szCs w:val="24"/>
        </w:rPr>
        <w:t>that</w:t>
      </w:r>
      <w:r w:rsidR="006F76FB">
        <w:rPr>
          <w:sz w:val="24"/>
          <w:szCs w:val="24"/>
        </w:rPr>
        <w:t>:</w:t>
      </w:r>
    </w:p>
    <w:p w14:paraId="5DAD3DE5" w14:textId="77777777" w:rsidR="006F76FB" w:rsidRDefault="006F76FB" w:rsidP="00616EB4">
      <w:pPr>
        <w:rPr>
          <w:sz w:val="24"/>
          <w:szCs w:val="24"/>
        </w:rPr>
      </w:pPr>
    </w:p>
    <w:p w14:paraId="5A2C64AA" w14:textId="77777777" w:rsidR="001B6166" w:rsidRDefault="006F76FB" w:rsidP="006F76FB">
      <w:pPr>
        <w:tabs>
          <w:tab w:val="left" w:pos="9360"/>
        </w:tabs>
        <w:ind w:left="3600" w:hanging="720"/>
        <w:rPr>
          <w:sz w:val="24"/>
          <w:szCs w:val="24"/>
        </w:rPr>
      </w:pPr>
      <w:proofErr w:type="spellStart"/>
      <w:r>
        <w:rPr>
          <w:sz w:val="24"/>
          <w:szCs w:val="24"/>
        </w:rPr>
        <w:t>i</w:t>
      </w:r>
      <w:proofErr w:type="spellEnd"/>
      <w:r>
        <w:rPr>
          <w:sz w:val="24"/>
          <w:szCs w:val="24"/>
        </w:rPr>
        <w:t>)</w:t>
      </w:r>
      <w:r>
        <w:rPr>
          <w:sz w:val="24"/>
          <w:szCs w:val="24"/>
        </w:rPr>
        <w:tab/>
        <w:t>the applicant</w:t>
      </w:r>
      <w:r w:rsidRPr="002E08D9">
        <w:rPr>
          <w:sz w:val="24"/>
          <w:szCs w:val="24"/>
        </w:rPr>
        <w:t xml:space="preserve"> </w:t>
      </w:r>
      <w:r w:rsidR="002E08D9" w:rsidRPr="002E08D9">
        <w:rPr>
          <w:sz w:val="24"/>
          <w:szCs w:val="24"/>
        </w:rPr>
        <w:t>must initiate a security threat assessment from TSA</w:t>
      </w:r>
      <w:r>
        <w:rPr>
          <w:sz w:val="24"/>
          <w:szCs w:val="24"/>
        </w:rPr>
        <w:t xml:space="preserve"> </w:t>
      </w:r>
      <w:r w:rsidR="002E08D9" w:rsidRPr="002E08D9">
        <w:rPr>
          <w:sz w:val="24"/>
          <w:szCs w:val="24"/>
        </w:rPr>
        <w:t xml:space="preserve">as soon as possible, but no later than 60 days before the expiration of the applicant's </w:t>
      </w:r>
      <w:proofErr w:type="spellStart"/>
      <w:r w:rsidR="002E08D9" w:rsidRPr="002E08D9">
        <w:rPr>
          <w:sz w:val="24"/>
          <w:szCs w:val="24"/>
        </w:rPr>
        <w:t>HME</w:t>
      </w:r>
      <w:proofErr w:type="spellEnd"/>
      <w:r w:rsidR="001B6166">
        <w:rPr>
          <w:sz w:val="24"/>
          <w:szCs w:val="24"/>
        </w:rPr>
        <w:t>;</w:t>
      </w:r>
      <w:r w:rsidR="002E08D9" w:rsidRPr="002E08D9">
        <w:rPr>
          <w:sz w:val="24"/>
          <w:szCs w:val="24"/>
        </w:rPr>
        <w:t xml:space="preserve"> and </w:t>
      </w:r>
    </w:p>
    <w:p w14:paraId="741EABDD" w14:textId="77777777" w:rsidR="001B6166" w:rsidRDefault="001B6166" w:rsidP="001B6166">
      <w:pPr>
        <w:rPr>
          <w:sz w:val="24"/>
          <w:szCs w:val="24"/>
        </w:rPr>
      </w:pPr>
    </w:p>
    <w:p w14:paraId="57B442E2" w14:textId="77777777" w:rsidR="001B6166" w:rsidRDefault="001B6166" w:rsidP="001B6166">
      <w:pPr>
        <w:ind w:left="3600" w:hanging="720"/>
        <w:rPr>
          <w:sz w:val="24"/>
          <w:szCs w:val="24"/>
        </w:rPr>
      </w:pPr>
      <w:r>
        <w:rPr>
          <w:sz w:val="24"/>
          <w:szCs w:val="24"/>
        </w:rPr>
        <w:t>ii)</w:t>
      </w:r>
      <w:r>
        <w:rPr>
          <w:sz w:val="24"/>
          <w:szCs w:val="24"/>
        </w:rPr>
        <w:tab/>
      </w:r>
      <w:r w:rsidR="002E08D9" w:rsidRPr="002E08D9">
        <w:rPr>
          <w:sz w:val="24"/>
          <w:szCs w:val="24"/>
        </w:rPr>
        <w:t xml:space="preserve">the applicant's </w:t>
      </w:r>
      <w:proofErr w:type="spellStart"/>
      <w:r w:rsidR="002E08D9" w:rsidRPr="002E08D9">
        <w:rPr>
          <w:sz w:val="24"/>
          <w:szCs w:val="24"/>
        </w:rPr>
        <w:t>HME</w:t>
      </w:r>
      <w:proofErr w:type="spellEnd"/>
      <w:r w:rsidR="002E08D9" w:rsidRPr="002E08D9">
        <w:rPr>
          <w:sz w:val="24"/>
          <w:szCs w:val="24"/>
        </w:rPr>
        <w:t xml:space="preserve"> cannot be renewed if TSA has not issued to the Department a Determination of No Security Threat</w:t>
      </w:r>
      <w:r>
        <w:rPr>
          <w:sz w:val="24"/>
          <w:szCs w:val="24"/>
        </w:rPr>
        <w:t>;</w:t>
      </w:r>
      <w:r w:rsidR="002E08D9" w:rsidRPr="002E08D9">
        <w:rPr>
          <w:sz w:val="24"/>
          <w:szCs w:val="24"/>
        </w:rPr>
        <w:t xml:space="preserve"> or </w:t>
      </w:r>
    </w:p>
    <w:p w14:paraId="3976ACD9" w14:textId="77777777" w:rsidR="001B6166" w:rsidRDefault="001B6166" w:rsidP="001B6166">
      <w:pPr>
        <w:rPr>
          <w:sz w:val="24"/>
          <w:szCs w:val="24"/>
        </w:rPr>
      </w:pPr>
    </w:p>
    <w:p w14:paraId="18D1C505" w14:textId="77777777" w:rsidR="00A11F9E" w:rsidRDefault="001B6166" w:rsidP="001B6166">
      <w:pPr>
        <w:ind w:left="2880" w:hanging="720"/>
        <w:rPr>
          <w:sz w:val="24"/>
          <w:szCs w:val="24"/>
        </w:rPr>
      </w:pPr>
      <w:r>
        <w:rPr>
          <w:sz w:val="24"/>
          <w:szCs w:val="24"/>
        </w:rPr>
        <w:t>B)</w:t>
      </w:r>
      <w:r>
        <w:rPr>
          <w:sz w:val="24"/>
          <w:szCs w:val="24"/>
        </w:rPr>
        <w:tab/>
      </w:r>
      <w:r w:rsidR="00E6340D">
        <w:rPr>
          <w:sz w:val="24"/>
          <w:szCs w:val="24"/>
        </w:rPr>
        <w:t xml:space="preserve">that </w:t>
      </w:r>
      <w:r w:rsidR="002E08D9" w:rsidRPr="002E08D9">
        <w:rPr>
          <w:sz w:val="24"/>
          <w:szCs w:val="24"/>
        </w:rPr>
        <w:t xml:space="preserve">the Applicant must submit a renewed TWIC.  </w:t>
      </w:r>
    </w:p>
    <w:p w14:paraId="42800F88" w14:textId="77777777" w:rsidR="00A11F9E" w:rsidRDefault="00A11F9E" w:rsidP="00A11F9E">
      <w:pPr>
        <w:rPr>
          <w:sz w:val="24"/>
          <w:szCs w:val="24"/>
        </w:rPr>
      </w:pPr>
    </w:p>
    <w:p w14:paraId="45E0AF85" w14:textId="77777777" w:rsidR="002E08D9" w:rsidRPr="002E08D9" w:rsidRDefault="00A11F9E" w:rsidP="00A11F9E">
      <w:pPr>
        <w:ind w:left="2160" w:hanging="720"/>
        <w:rPr>
          <w:sz w:val="24"/>
          <w:szCs w:val="24"/>
        </w:rPr>
      </w:pPr>
      <w:r>
        <w:rPr>
          <w:sz w:val="24"/>
          <w:szCs w:val="24"/>
        </w:rPr>
        <w:t>2)</w:t>
      </w:r>
      <w:r>
        <w:rPr>
          <w:sz w:val="24"/>
          <w:szCs w:val="24"/>
        </w:rPr>
        <w:tab/>
      </w:r>
      <w:r w:rsidR="002E08D9" w:rsidRPr="002E08D9">
        <w:rPr>
          <w:sz w:val="24"/>
          <w:szCs w:val="24"/>
        </w:rPr>
        <w:t xml:space="preserve">The Department must require that an </w:t>
      </w:r>
      <w:proofErr w:type="spellStart"/>
      <w:r w:rsidR="002E08D9" w:rsidRPr="002E08D9">
        <w:rPr>
          <w:sz w:val="24"/>
          <w:szCs w:val="24"/>
        </w:rPr>
        <w:t>HME</w:t>
      </w:r>
      <w:proofErr w:type="spellEnd"/>
      <w:r w:rsidR="002E08D9" w:rsidRPr="002E08D9">
        <w:rPr>
          <w:sz w:val="24"/>
          <w:szCs w:val="24"/>
        </w:rPr>
        <w:t xml:space="preserve"> be renewed no more than five years after issuance.</w:t>
      </w:r>
    </w:p>
    <w:p w14:paraId="57BA565C" w14:textId="77777777" w:rsidR="004951CB" w:rsidRPr="00E9354C" w:rsidRDefault="004951CB" w:rsidP="00616EB4">
      <w:pPr>
        <w:rPr>
          <w:sz w:val="24"/>
          <w:szCs w:val="24"/>
        </w:rPr>
      </w:pPr>
    </w:p>
    <w:p w14:paraId="228FE77B" w14:textId="77777777" w:rsidR="00474F95" w:rsidRPr="00E9354C" w:rsidRDefault="001269A7" w:rsidP="000C3D79">
      <w:pPr>
        <w:ind w:firstLine="720"/>
        <w:rPr>
          <w:sz w:val="24"/>
          <w:szCs w:val="24"/>
        </w:rPr>
      </w:pPr>
      <w:r>
        <w:rPr>
          <w:sz w:val="24"/>
          <w:szCs w:val="24"/>
        </w:rPr>
        <w:t>(Source:  Amended at 46</w:t>
      </w:r>
      <w:r w:rsidR="00E23A97" w:rsidRPr="00E23A97">
        <w:rPr>
          <w:sz w:val="24"/>
          <w:szCs w:val="24"/>
        </w:rPr>
        <w:t xml:space="preserve"> Ill. Reg. </w:t>
      </w:r>
      <w:r w:rsidR="009621E3">
        <w:rPr>
          <w:sz w:val="24"/>
          <w:szCs w:val="24"/>
        </w:rPr>
        <w:t>7823</w:t>
      </w:r>
      <w:r w:rsidR="00E23A97" w:rsidRPr="00E23A97">
        <w:rPr>
          <w:sz w:val="24"/>
          <w:szCs w:val="24"/>
        </w:rPr>
        <w:t xml:space="preserve">, effective </w:t>
      </w:r>
      <w:r w:rsidR="009621E3">
        <w:rPr>
          <w:sz w:val="24"/>
          <w:szCs w:val="24"/>
        </w:rPr>
        <w:t>April 27, 2022</w:t>
      </w:r>
      <w:r w:rsidR="00E23A97" w:rsidRPr="00E23A97">
        <w:rPr>
          <w:sz w:val="24"/>
          <w:szCs w:val="24"/>
        </w:rPr>
        <w:t>)</w:t>
      </w:r>
    </w:p>
    <w:sectPr w:rsidR="00474F95" w:rsidRPr="00E9354C"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6545" w14:textId="77777777" w:rsidR="00472690" w:rsidRDefault="00472690">
      <w:r>
        <w:separator/>
      </w:r>
    </w:p>
  </w:endnote>
  <w:endnote w:type="continuationSeparator" w:id="0">
    <w:p w14:paraId="48D94564" w14:textId="77777777" w:rsidR="00472690" w:rsidRDefault="0047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2E48" w14:textId="77777777" w:rsidR="00472690" w:rsidRDefault="00472690">
      <w:r>
        <w:separator/>
      </w:r>
    </w:p>
  </w:footnote>
  <w:footnote w:type="continuationSeparator" w:id="0">
    <w:p w14:paraId="4AEFFABD" w14:textId="77777777" w:rsidR="00472690" w:rsidRDefault="00472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F55CC"/>
    <w:multiLevelType w:val="hybridMultilevel"/>
    <w:tmpl w:val="46661C3C"/>
    <w:lvl w:ilvl="0" w:tplc="04090017">
      <w:start w:val="3"/>
      <w:numFmt w:val="lowerLetter"/>
      <w:lvlText w:val="%1)"/>
      <w:lvlJc w:val="left"/>
      <w:pPr>
        <w:tabs>
          <w:tab w:val="num" w:pos="873"/>
        </w:tabs>
        <w:ind w:left="873" w:hanging="360"/>
      </w:pPr>
    </w:lvl>
    <w:lvl w:ilvl="1" w:tplc="04090019">
      <w:start w:val="1"/>
      <w:numFmt w:val="decimal"/>
      <w:lvlText w:val="%2."/>
      <w:lvlJc w:val="left"/>
      <w:pPr>
        <w:tabs>
          <w:tab w:val="num" w:pos="1593"/>
        </w:tabs>
        <w:ind w:left="1593" w:hanging="360"/>
      </w:pPr>
    </w:lvl>
    <w:lvl w:ilvl="2" w:tplc="0409001B">
      <w:start w:val="1"/>
      <w:numFmt w:val="decimal"/>
      <w:lvlText w:val="%3."/>
      <w:lvlJc w:val="left"/>
      <w:pPr>
        <w:tabs>
          <w:tab w:val="num" w:pos="2313"/>
        </w:tabs>
        <w:ind w:left="2313" w:hanging="360"/>
      </w:pPr>
    </w:lvl>
    <w:lvl w:ilvl="3" w:tplc="0409000F">
      <w:start w:val="1"/>
      <w:numFmt w:val="decimal"/>
      <w:lvlText w:val="%4."/>
      <w:lvlJc w:val="left"/>
      <w:pPr>
        <w:tabs>
          <w:tab w:val="num" w:pos="3033"/>
        </w:tabs>
        <w:ind w:left="3033" w:hanging="360"/>
      </w:pPr>
    </w:lvl>
    <w:lvl w:ilvl="4" w:tplc="04090019">
      <w:start w:val="1"/>
      <w:numFmt w:val="decimal"/>
      <w:lvlText w:val="%5."/>
      <w:lvlJc w:val="left"/>
      <w:pPr>
        <w:tabs>
          <w:tab w:val="num" w:pos="3753"/>
        </w:tabs>
        <w:ind w:left="3753" w:hanging="360"/>
      </w:pPr>
    </w:lvl>
    <w:lvl w:ilvl="5" w:tplc="0409001B">
      <w:start w:val="1"/>
      <w:numFmt w:val="decimal"/>
      <w:lvlText w:val="%6."/>
      <w:lvlJc w:val="left"/>
      <w:pPr>
        <w:tabs>
          <w:tab w:val="num" w:pos="4473"/>
        </w:tabs>
        <w:ind w:left="4473" w:hanging="360"/>
      </w:pPr>
    </w:lvl>
    <w:lvl w:ilvl="6" w:tplc="0409000F">
      <w:start w:val="1"/>
      <w:numFmt w:val="decimal"/>
      <w:lvlText w:val="%7."/>
      <w:lvlJc w:val="left"/>
      <w:pPr>
        <w:tabs>
          <w:tab w:val="num" w:pos="5193"/>
        </w:tabs>
        <w:ind w:left="5193" w:hanging="360"/>
      </w:pPr>
    </w:lvl>
    <w:lvl w:ilvl="7" w:tplc="04090019">
      <w:start w:val="1"/>
      <w:numFmt w:val="decimal"/>
      <w:lvlText w:val="%8."/>
      <w:lvlJc w:val="left"/>
      <w:pPr>
        <w:tabs>
          <w:tab w:val="num" w:pos="5913"/>
        </w:tabs>
        <w:ind w:left="5913" w:hanging="360"/>
      </w:pPr>
    </w:lvl>
    <w:lvl w:ilvl="8" w:tplc="0409001B">
      <w:start w:val="1"/>
      <w:numFmt w:val="decimal"/>
      <w:lvlText w:val="%9."/>
      <w:lvlJc w:val="left"/>
      <w:pPr>
        <w:tabs>
          <w:tab w:val="num" w:pos="6633"/>
        </w:tabs>
        <w:ind w:left="6633" w:hanging="360"/>
      </w:pPr>
    </w:lvl>
  </w:abstractNum>
  <w:abstractNum w:abstractNumId="1" w15:restartNumberingAfterBreak="0">
    <w:nsid w:val="1ABB2EEB"/>
    <w:multiLevelType w:val="hybridMultilevel"/>
    <w:tmpl w:val="BD04C13C"/>
    <w:lvl w:ilvl="0" w:tplc="3F703BEE">
      <w:start w:val="2"/>
      <w:numFmt w:val="lowerLetter"/>
      <w:lvlText w:val="%1)"/>
      <w:lvlJc w:val="left"/>
      <w:pPr>
        <w:tabs>
          <w:tab w:val="num" w:pos="1800"/>
        </w:tabs>
        <w:ind w:left="1800" w:hanging="360"/>
      </w:pPr>
      <w:rPr>
        <w:rFonts w:hint="default"/>
      </w:rPr>
    </w:lvl>
    <w:lvl w:ilvl="1" w:tplc="C0645F72">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3C6113C"/>
    <w:multiLevelType w:val="multilevel"/>
    <w:tmpl w:val="BE4022E0"/>
    <w:lvl w:ilvl="0">
      <w:start w:val="2"/>
      <w:numFmt w:val="lowerLetter"/>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27407444"/>
    <w:multiLevelType w:val="multilevel"/>
    <w:tmpl w:val="BD04C13C"/>
    <w:lvl w:ilvl="0">
      <w:start w:val="2"/>
      <w:numFmt w:val="lowerLetter"/>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 w15:restartNumberingAfterBreak="0">
    <w:nsid w:val="41790110"/>
    <w:multiLevelType w:val="hybridMultilevel"/>
    <w:tmpl w:val="36723E8C"/>
    <w:lvl w:ilvl="0" w:tplc="D3F048A6">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0CB43C2"/>
    <w:multiLevelType w:val="multilevel"/>
    <w:tmpl w:val="F27E5952"/>
    <w:lvl w:ilvl="0">
      <w:start w:val="2"/>
      <w:numFmt w:val="lowerLetter"/>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54B740F9"/>
    <w:multiLevelType w:val="hybridMultilevel"/>
    <w:tmpl w:val="80D00CB6"/>
    <w:lvl w:ilvl="0" w:tplc="6AB8AF4C">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7" w15:restartNumberingAfterBreak="0">
    <w:nsid w:val="579D5B36"/>
    <w:multiLevelType w:val="multilevel"/>
    <w:tmpl w:val="6FFC8398"/>
    <w:lvl w:ilvl="0">
      <w:start w:val="2"/>
      <w:numFmt w:val="lowerLetter"/>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 w15:restartNumberingAfterBreak="0">
    <w:nsid w:val="7F6D3EA1"/>
    <w:multiLevelType w:val="hybridMultilevel"/>
    <w:tmpl w:val="3D5EA312"/>
    <w:lvl w:ilvl="0" w:tplc="999EC7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7"/>
  </w:num>
  <w:num w:numId="5">
    <w:abstractNumId w:val="2"/>
  </w:num>
  <w:num w:numId="6">
    <w:abstractNumId w:val="3"/>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700FA"/>
    <w:rsid w:val="000952FE"/>
    <w:rsid w:val="000C2E37"/>
    <w:rsid w:val="000C3D79"/>
    <w:rsid w:val="000D225F"/>
    <w:rsid w:val="0010517C"/>
    <w:rsid w:val="001269A7"/>
    <w:rsid w:val="001327E2"/>
    <w:rsid w:val="001505C2"/>
    <w:rsid w:val="00172D2E"/>
    <w:rsid w:val="00181CCA"/>
    <w:rsid w:val="00195E31"/>
    <w:rsid w:val="001B6166"/>
    <w:rsid w:val="001C7D95"/>
    <w:rsid w:val="001E3074"/>
    <w:rsid w:val="00225354"/>
    <w:rsid w:val="002462D9"/>
    <w:rsid w:val="002524EC"/>
    <w:rsid w:val="002568D2"/>
    <w:rsid w:val="002A643F"/>
    <w:rsid w:val="002B1889"/>
    <w:rsid w:val="002B4218"/>
    <w:rsid w:val="002E08D9"/>
    <w:rsid w:val="002E7BAF"/>
    <w:rsid w:val="00337CEB"/>
    <w:rsid w:val="0034056C"/>
    <w:rsid w:val="00351889"/>
    <w:rsid w:val="00360BB9"/>
    <w:rsid w:val="00367A2E"/>
    <w:rsid w:val="003D1ECC"/>
    <w:rsid w:val="003D3492"/>
    <w:rsid w:val="003D3881"/>
    <w:rsid w:val="003E6384"/>
    <w:rsid w:val="003F3A28"/>
    <w:rsid w:val="003F5FD7"/>
    <w:rsid w:val="004140B4"/>
    <w:rsid w:val="00431CFE"/>
    <w:rsid w:val="00432B43"/>
    <w:rsid w:val="00440A56"/>
    <w:rsid w:val="00445A29"/>
    <w:rsid w:val="00451E6A"/>
    <w:rsid w:val="00472690"/>
    <w:rsid w:val="00474F95"/>
    <w:rsid w:val="00483A08"/>
    <w:rsid w:val="00490E19"/>
    <w:rsid w:val="004951CB"/>
    <w:rsid w:val="004D2268"/>
    <w:rsid w:val="004D73D3"/>
    <w:rsid w:val="004F4547"/>
    <w:rsid w:val="005001C5"/>
    <w:rsid w:val="00516280"/>
    <w:rsid w:val="0052308E"/>
    <w:rsid w:val="00530BE1"/>
    <w:rsid w:val="00542E97"/>
    <w:rsid w:val="005445E8"/>
    <w:rsid w:val="0056157E"/>
    <w:rsid w:val="0056501E"/>
    <w:rsid w:val="005779E4"/>
    <w:rsid w:val="005934CE"/>
    <w:rsid w:val="005C050C"/>
    <w:rsid w:val="00616EB4"/>
    <w:rsid w:val="00646948"/>
    <w:rsid w:val="00657099"/>
    <w:rsid w:val="006A2114"/>
    <w:rsid w:val="006E0D09"/>
    <w:rsid w:val="006F76FB"/>
    <w:rsid w:val="006F7D24"/>
    <w:rsid w:val="007151BE"/>
    <w:rsid w:val="00716827"/>
    <w:rsid w:val="00723067"/>
    <w:rsid w:val="00727AED"/>
    <w:rsid w:val="0074655F"/>
    <w:rsid w:val="00761F01"/>
    <w:rsid w:val="007739B5"/>
    <w:rsid w:val="00780733"/>
    <w:rsid w:val="007958FC"/>
    <w:rsid w:val="007A2D58"/>
    <w:rsid w:val="007A559E"/>
    <w:rsid w:val="007B2660"/>
    <w:rsid w:val="007D0FA8"/>
    <w:rsid w:val="007D7391"/>
    <w:rsid w:val="007E0217"/>
    <w:rsid w:val="007F483B"/>
    <w:rsid w:val="008217F9"/>
    <w:rsid w:val="008271B1"/>
    <w:rsid w:val="00837F88"/>
    <w:rsid w:val="00845366"/>
    <w:rsid w:val="0084781C"/>
    <w:rsid w:val="00870063"/>
    <w:rsid w:val="008F513F"/>
    <w:rsid w:val="00917024"/>
    <w:rsid w:val="00926109"/>
    <w:rsid w:val="00935A8C"/>
    <w:rsid w:val="00942297"/>
    <w:rsid w:val="00957A80"/>
    <w:rsid w:val="009621E3"/>
    <w:rsid w:val="00973973"/>
    <w:rsid w:val="009820CB"/>
    <w:rsid w:val="0098276C"/>
    <w:rsid w:val="009A1449"/>
    <w:rsid w:val="009A5A0C"/>
    <w:rsid w:val="009E5161"/>
    <w:rsid w:val="009F22CA"/>
    <w:rsid w:val="00A11F9E"/>
    <w:rsid w:val="00A2265D"/>
    <w:rsid w:val="00A24BF9"/>
    <w:rsid w:val="00A5016D"/>
    <w:rsid w:val="00A503BD"/>
    <w:rsid w:val="00A52E3F"/>
    <w:rsid w:val="00A600AA"/>
    <w:rsid w:val="00AA556D"/>
    <w:rsid w:val="00AE5547"/>
    <w:rsid w:val="00B16C4F"/>
    <w:rsid w:val="00B35D67"/>
    <w:rsid w:val="00B516F7"/>
    <w:rsid w:val="00B71177"/>
    <w:rsid w:val="00B90F6F"/>
    <w:rsid w:val="00B94953"/>
    <w:rsid w:val="00BA7E39"/>
    <w:rsid w:val="00BC38FE"/>
    <w:rsid w:val="00C210C8"/>
    <w:rsid w:val="00C21750"/>
    <w:rsid w:val="00C35B2C"/>
    <w:rsid w:val="00C4537A"/>
    <w:rsid w:val="00C51EB5"/>
    <w:rsid w:val="00CC13F9"/>
    <w:rsid w:val="00CD3723"/>
    <w:rsid w:val="00D0770A"/>
    <w:rsid w:val="00D35F4F"/>
    <w:rsid w:val="00D55B37"/>
    <w:rsid w:val="00D91A64"/>
    <w:rsid w:val="00D93C67"/>
    <w:rsid w:val="00DB1C0A"/>
    <w:rsid w:val="00DC0E2D"/>
    <w:rsid w:val="00DC56B8"/>
    <w:rsid w:val="00DE13C1"/>
    <w:rsid w:val="00DE4CA1"/>
    <w:rsid w:val="00E2125C"/>
    <w:rsid w:val="00E23A97"/>
    <w:rsid w:val="00E30576"/>
    <w:rsid w:val="00E37092"/>
    <w:rsid w:val="00E6340D"/>
    <w:rsid w:val="00E7288E"/>
    <w:rsid w:val="00E9354C"/>
    <w:rsid w:val="00E93794"/>
    <w:rsid w:val="00EB424E"/>
    <w:rsid w:val="00EE56E0"/>
    <w:rsid w:val="00F133F3"/>
    <w:rsid w:val="00F4071A"/>
    <w:rsid w:val="00F43DEE"/>
    <w:rsid w:val="00F45D66"/>
    <w:rsid w:val="00F47772"/>
    <w:rsid w:val="00F853C3"/>
    <w:rsid w:val="00FC3545"/>
    <w:rsid w:val="00FD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4BC8B46"/>
  <w15:docId w15:val="{10DC7934-0023-4187-B0EC-452D7796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6109"/>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customStyle="1" w:styleId="Indented1">
    <w:name w:val="Indented 1"/>
    <w:basedOn w:val="Normal"/>
    <w:rsid w:val="00926109"/>
    <w:pPr>
      <w:spacing w:after="240"/>
      <w:ind w:left="1440"/>
    </w:pPr>
    <w:rPr>
      <w:sz w:val="24"/>
      <w:szCs w:val="24"/>
    </w:rPr>
  </w:style>
  <w:style w:type="paragraph" w:styleId="PlainText">
    <w:name w:val="Plain Text"/>
    <w:basedOn w:val="Normal"/>
    <w:rsid w:val="00926109"/>
    <w:rPr>
      <w:rFonts w:ascii="Courier New" w:hAnsi="Courier New" w:cs="Courier New"/>
    </w:rPr>
  </w:style>
  <w:style w:type="character" w:styleId="HTMLCode">
    <w:name w:val="HTML Code"/>
    <w:basedOn w:val="DefaultParagraphFont"/>
    <w:rsid w:val="00926109"/>
    <w:rPr>
      <w:rFonts w:ascii="Courier New" w:eastAsia="Courier New" w:hAnsi="Courier New" w:cs="Courier New"/>
      <w:sz w:val="20"/>
      <w:szCs w:val="20"/>
    </w:rPr>
  </w:style>
  <w:style w:type="paragraph" w:styleId="BodyText">
    <w:name w:val="Body Text"/>
    <w:basedOn w:val="Normal"/>
    <w:rsid w:val="00926109"/>
    <w:pPr>
      <w:jc w:val="both"/>
    </w:pPr>
  </w:style>
  <w:style w:type="paragraph" w:styleId="BodyTextIndent2">
    <w:name w:val="Body Text Indent 2"/>
    <w:basedOn w:val="Normal"/>
    <w:rsid w:val="00926109"/>
    <w:pPr>
      <w:spacing w:after="120" w:line="480" w:lineRule="auto"/>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5</cp:revision>
  <dcterms:created xsi:type="dcterms:W3CDTF">2022-04-13T17:36:00Z</dcterms:created>
  <dcterms:modified xsi:type="dcterms:W3CDTF">2024-07-08T16:23:00Z</dcterms:modified>
</cp:coreProperties>
</file>