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7D9D0" w14:textId="77777777" w:rsidR="0072335C" w:rsidRDefault="0072335C" w:rsidP="0072335C">
      <w:pPr>
        <w:widowControl w:val="0"/>
        <w:autoSpaceDE w:val="0"/>
        <w:autoSpaceDN w:val="0"/>
        <w:adjustRightInd w:val="0"/>
      </w:pPr>
    </w:p>
    <w:p w14:paraId="1A6BCABE" w14:textId="0D46E6F8" w:rsidR="0072335C" w:rsidRDefault="0072335C" w:rsidP="0072335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1001.790  Hearing</w:t>
      </w:r>
      <w:proofErr w:type="gramEnd"/>
      <w:r>
        <w:rPr>
          <w:b/>
          <w:bCs/>
        </w:rPr>
        <w:t xml:space="preserve"> Expenses</w:t>
      </w:r>
      <w:r w:rsidR="00C66C16">
        <w:rPr>
          <w:b/>
          <w:bCs/>
        </w:rPr>
        <w:t>, Fees, and Costs</w:t>
      </w:r>
      <w:r>
        <w:t xml:space="preserve"> </w:t>
      </w:r>
    </w:p>
    <w:p w14:paraId="344DAE1F" w14:textId="77777777" w:rsidR="0072335C" w:rsidRDefault="0072335C" w:rsidP="0072335C">
      <w:pPr>
        <w:widowControl w:val="0"/>
        <w:autoSpaceDE w:val="0"/>
        <w:autoSpaceDN w:val="0"/>
        <w:adjustRightInd w:val="0"/>
      </w:pPr>
    </w:p>
    <w:p w14:paraId="231D9F99" w14:textId="741763A0" w:rsidR="0072335C" w:rsidRDefault="0072335C" w:rsidP="0072335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Expenses assessed against </w:t>
      </w:r>
      <w:r w:rsidR="00C66C16">
        <w:t>each party</w:t>
      </w:r>
      <w:r>
        <w:t xml:space="preserve"> to the hearing provided in Section 30 of the Act shall include, but not be limited to, the following: </w:t>
      </w:r>
    </w:p>
    <w:p w14:paraId="42807D3C" w14:textId="77777777" w:rsidR="00B5149F" w:rsidRDefault="00B5149F" w:rsidP="00AF6590"/>
    <w:p w14:paraId="565139AB" w14:textId="4055DF6B" w:rsidR="0072335C" w:rsidRDefault="0072335C" w:rsidP="0072335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C66C16">
        <w:t>A $250</w:t>
      </w:r>
      <w:r>
        <w:t xml:space="preserve"> processing fee; </w:t>
      </w:r>
    </w:p>
    <w:p w14:paraId="051E2AEB" w14:textId="77777777" w:rsidR="00B5149F" w:rsidRDefault="00B5149F" w:rsidP="00AF6590"/>
    <w:p w14:paraId="7576295B" w14:textId="13FFD02F" w:rsidR="00C66C16" w:rsidRDefault="00C66C16" w:rsidP="0072335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</w:t>
      </w:r>
      <w:r w:rsidR="00AE3D3F">
        <w:t xml:space="preserve">refundable </w:t>
      </w:r>
      <w:r>
        <w:t>$</w:t>
      </w:r>
      <w:r w:rsidR="00AE3D3F">
        <w:t>2</w:t>
      </w:r>
      <w:r>
        <w:t>,</w:t>
      </w:r>
      <w:r w:rsidR="00AE3D3F">
        <w:t>5</w:t>
      </w:r>
      <w:r>
        <w:t xml:space="preserve">00 hearing deposit; </w:t>
      </w:r>
    </w:p>
    <w:p w14:paraId="73B992D4" w14:textId="77777777" w:rsidR="00C66C16" w:rsidRDefault="00C66C16" w:rsidP="0076631E">
      <w:pPr>
        <w:widowControl w:val="0"/>
        <w:autoSpaceDE w:val="0"/>
        <w:autoSpaceDN w:val="0"/>
        <w:adjustRightInd w:val="0"/>
      </w:pPr>
    </w:p>
    <w:p w14:paraId="71612C05" w14:textId="3968F419" w:rsidR="0072335C" w:rsidRDefault="00C66C16" w:rsidP="0072335C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72335C">
        <w:t>)</w:t>
      </w:r>
      <w:r w:rsidR="0072335C">
        <w:tab/>
        <w:t xml:space="preserve">Any hearing officer expense incurred, regardless of whether a hearing or mandatory settlement conference is held or the case is dismissed by agreement of the parties or order of the Board; </w:t>
      </w:r>
    </w:p>
    <w:p w14:paraId="37E2B3ED" w14:textId="77777777" w:rsidR="00B5149F" w:rsidRDefault="00B5149F" w:rsidP="00AF6590"/>
    <w:p w14:paraId="0F1D6B89" w14:textId="3EEE0F16" w:rsidR="0072335C" w:rsidRDefault="00C66C16" w:rsidP="0072335C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72335C">
        <w:t>)</w:t>
      </w:r>
      <w:r w:rsidR="0072335C">
        <w:tab/>
        <w:t xml:space="preserve">Any other expenses incurred by the Board or the Secretary after the filing of a </w:t>
      </w:r>
      <w:r w:rsidR="00AE3D3F">
        <w:t>Notice</w:t>
      </w:r>
      <w:r w:rsidR="0072335C">
        <w:t xml:space="preserve"> of </w:t>
      </w:r>
      <w:r w:rsidR="00AE3D3F">
        <w:t>Protest</w:t>
      </w:r>
      <w:r w:rsidR="0072335C">
        <w:t xml:space="preserve"> directly relating to that particular case, regardless of whether a hearing or mandatory settlement conference is held or the case is dismissed by agreement of the parties or order of the Board. </w:t>
      </w:r>
    </w:p>
    <w:p w14:paraId="76B3117A" w14:textId="77777777" w:rsidR="00B5149F" w:rsidRDefault="00B5149F" w:rsidP="00AF6590"/>
    <w:p w14:paraId="4EB263B0" w14:textId="5998C2EF" w:rsidR="0072335C" w:rsidRDefault="0072335C" w:rsidP="0072335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Costs that are to be assessed against the party</w:t>
      </w:r>
      <w:r w:rsidR="00C66C16">
        <w:t xml:space="preserve"> </w:t>
      </w:r>
      <w:r w:rsidR="00AE3D3F">
        <w:t>that</w:t>
      </w:r>
      <w:r w:rsidR="00C66C16">
        <w:t xml:space="preserve"> has not substantially prevailed,</w:t>
      </w:r>
      <w:r w:rsidR="00C66C16" w:rsidRPr="004B165C">
        <w:t xml:space="preserve"> </w:t>
      </w:r>
      <w:r>
        <w:t>as required in Section 13 of the Act</w:t>
      </w:r>
      <w:r w:rsidR="00AE3D3F">
        <w:t>,</w:t>
      </w:r>
      <w:r>
        <w:t xml:space="preserve"> </w:t>
      </w:r>
      <w:r w:rsidR="00AE3D3F">
        <w:t>must</w:t>
      </w:r>
      <w:r>
        <w:t xml:space="preserve"> be reasonable and include </w:t>
      </w:r>
      <w:r w:rsidR="00C66C16">
        <w:t xml:space="preserve">the </w:t>
      </w:r>
      <w:r>
        <w:t xml:space="preserve">following: </w:t>
      </w:r>
    </w:p>
    <w:p w14:paraId="2CA74635" w14:textId="77777777" w:rsidR="00B5149F" w:rsidRDefault="00B5149F" w:rsidP="00AF6590"/>
    <w:p w14:paraId="283D2EFB" w14:textId="77777777" w:rsidR="0072335C" w:rsidRDefault="0072335C" w:rsidP="0072335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All expenses incurred by the Board as provided in subsection (a) above; </w:t>
      </w:r>
    </w:p>
    <w:p w14:paraId="4E4010D9" w14:textId="77777777" w:rsidR="00B5149F" w:rsidRDefault="00B5149F" w:rsidP="00AF6590"/>
    <w:p w14:paraId="0AD3417B" w14:textId="77777777" w:rsidR="0072335C" w:rsidRDefault="0072335C" w:rsidP="0072335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Attorney's fees; </w:t>
      </w:r>
    </w:p>
    <w:p w14:paraId="6583CDB2" w14:textId="77777777" w:rsidR="00B5149F" w:rsidRDefault="00B5149F" w:rsidP="00AF6590"/>
    <w:p w14:paraId="0C77007B" w14:textId="77777777" w:rsidR="0072335C" w:rsidRDefault="0072335C" w:rsidP="0072335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Expert witness fees; </w:t>
      </w:r>
    </w:p>
    <w:p w14:paraId="4C5A27DA" w14:textId="77777777" w:rsidR="00B5149F" w:rsidRDefault="00B5149F" w:rsidP="00AF6590"/>
    <w:p w14:paraId="39B7C6BD" w14:textId="77777777" w:rsidR="0072335C" w:rsidRDefault="0072335C" w:rsidP="0072335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Court reporting and deposition expenses; </w:t>
      </w:r>
    </w:p>
    <w:p w14:paraId="5A5013C1" w14:textId="77777777" w:rsidR="00B5149F" w:rsidRDefault="00B5149F" w:rsidP="00AF6590"/>
    <w:p w14:paraId="4D12BDD0" w14:textId="77777777" w:rsidR="0072335C" w:rsidRDefault="0072335C" w:rsidP="0072335C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Witness fees; </w:t>
      </w:r>
    </w:p>
    <w:p w14:paraId="6308A136" w14:textId="77777777" w:rsidR="00B5149F" w:rsidRDefault="00B5149F" w:rsidP="00AF6590"/>
    <w:p w14:paraId="5D1D8DDA" w14:textId="788E1D78" w:rsidR="0072335C" w:rsidRDefault="0072335C" w:rsidP="0072335C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>Document production, photocopies</w:t>
      </w:r>
      <w:r w:rsidR="00AE3D3F">
        <w:t>,</w:t>
      </w:r>
      <w:r>
        <w:t xml:space="preserve"> and preparation of trial exhibits; </w:t>
      </w:r>
    </w:p>
    <w:p w14:paraId="51D7B9FD" w14:textId="77777777" w:rsidR="00B5149F" w:rsidRDefault="00B5149F" w:rsidP="00AF6590"/>
    <w:p w14:paraId="5C06F7EC" w14:textId="7F0D7AFA" w:rsidR="0072335C" w:rsidRDefault="0072335C" w:rsidP="0072335C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>Postage, mailing, faxing</w:t>
      </w:r>
      <w:r w:rsidR="00AE3D3F">
        <w:t>,</w:t>
      </w:r>
      <w:r>
        <w:t xml:space="preserve"> or other electronic communication expenses; </w:t>
      </w:r>
    </w:p>
    <w:p w14:paraId="126210D9" w14:textId="77777777" w:rsidR="00B5149F" w:rsidRDefault="00B5149F" w:rsidP="00AF6590"/>
    <w:p w14:paraId="572D0ED3" w14:textId="77777777" w:rsidR="0072335C" w:rsidRDefault="0072335C" w:rsidP="0072335C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Any other expense that the Board deems appropriate in a particular case. </w:t>
      </w:r>
    </w:p>
    <w:p w14:paraId="769EA51E" w14:textId="77777777" w:rsidR="00B5149F" w:rsidRDefault="00B5149F" w:rsidP="00AF6590"/>
    <w:p w14:paraId="3F316264" w14:textId="32FB5BD8" w:rsidR="0072335C" w:rsidRDefault="0072335C" w:rsidP="0072335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Attorney's fees and expert witness fees awarded to a party </w:t>
      </w:r>
      <w:r w:rsidR="00C66C16">
        <w:t>will</w:t>
      </w:r>
      <w:r>
        <w:t xml:space="preserve"> be based upon the hourly rate or fee that is usual and customary for the area in which the hearing is held.  Neither shall include transportation, lodging, or meal expenses. </w:t>
      </w:r>
    </w:p>
    <w:p w14:paraId="6FA19D83" w14:textId="2624A793" w:rsidR="00C66C16" w:rsidRDefault="00C66C16" w:rsidP="00AF6590"/>
    <w:p w14:paraId="228A172C" w14:textId="647AE368" w:rsidR="00C66C16" w:rsidRPr="004B165C" w:rsidRDefault="00C66C16" w:rsidP="00C66C1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Late penalty fee.  </w:t>
      </w:r>
      <w:r w:rsidR="00AC0BE8">
        <w:t xml:space="preserve">If </w:t>
      </w:r>
      <w:r>
        <w:t xml:space="preserve">the liable party under Section 13 of the Act </w:t>
      </w:r>
      <w:r w:rsidR="00AE3D3F">
        <w:t>fail</w:t>
      </w:r>
      <w:r w:rsidR="00AC0BE8">
        <w:t>s</w:t>
      </w:r>
      <w:r w:rsidR="00AE3D3F">
        <w:t xml:space="preserve"> to</w:t>
      </w:r>
      <w:r>
        <w:t xml:space="preserve"> pay </w:t>
      </w:r>
      <w:r w:rsidR="00AC0BE8">
        <w:t xml:space="preserve">any </w:t>
      </w:r>
      <w:r>
        <w:t>fees</w:t>
      </w:r>
      <w:r w:rsidR="00AE3D3F">
        <w:t xml:space="preserve"> assessed</w:t>
      </w:r>
      <w:r>
        <w:t xml:space="preserve"> in excess of the $</w:t>
      </w:r>
      <w:r w:rsidR="00AC0BE8">
        <w:t>2</w:t>
      </w:r>
      <w:r>
        <w:t>,</w:t>
      </w:r>
      <w:r w:rsidR="00AC0BE8">
        <w:t>5</w:t>
      </w:r>
      <w:r>
        <w:t>00 hearing deposit within 60 days of the date of the “Notice of Hearing Costs and Fees”, the Board will assess a late</w:t>
      </w:r>
      <w:r w:rsidR="00AE3D3F">
        <w:t xml:space="preserve"> </w:t>
      </w:r>
      <w:r>
        <w:t>fee of $</w:t>
      </w:r>
      <w:r w:rsidR="00AE3D3F">
        <w:t>2,</w:t>
      </w:r>
      <w:r>
        <w:t>5</w:t>
      </w:r>
      <w:r w:rsidR="00AE3D3F">
        <w:t>00</w:t>
      </w:r>
      <w:r>
        <w:t xml:space="preserve"> </w:t>
      </w:r>
      <w:r>
        <w:lastRenderedPageBreak/>
        <w:t>against th</w:t>
      </w:r>
      <w:r w:rsidR="00AE3D3F">
        <w:t>at</w:t>
      </w:r>
      <w:r>
        <w:t xml:space="preserve"> party for failure to pay fees in a timely manner.  The Board, subject to administrative review, may rule that the $</w:t>
      </w:r>
      <w:r w:rsidR="00730143">
        <w:t>2,500</w:t>
      </w:r>
      <w:r>
        <w:t xml:space="preserve"> hearing deposit and the additional $</w:t>
      </w:r>
      <w:r w:rsidR="00AC0BE8">
        <w:t>2</w:t>
      </w:r>
      <w:r>
        <w:t>,</w:t>
      </w:r>
      <w:r w:rsidR="00AC0BE8">
        <w:t>5</w:t>
      </w:r>
      <w:r>
        <w:t>00 late fee shall be used to pay any remaining hearing costs and expenses due.</w:t>
      </w:r>
    </w:p>
    <w:p w14:paraId="673D7C0E" w14:textId="77777777" w:rsidR="00C66C16" w:rsidRDefault="00C66C16" w:rsidP="00AF6590"/>
    <w:p w14:paraId="4479114C" w14:textId="3CA0025A" w:rsidR="0072335C" w:rsidRDefault="00C66C16" w:rsidP="00AF6590">
      <w:pPr>
        <w:ind w:firstLine="720"/>
      </w:pPr>
      <w:r w:rsidRPr="00FD1AD2">
        <w:t>(Source:  Amended at 4</w:t>
      </w:r>
      <w:r>
        <w:t>7</w:t>
      </w:r>
      <w:r w:rsidRPr="00FD1AD2">
        <w:t xml:space="preserve"> Ill. Reg. </w:t>
      </w:r>
      <w:r w:rsidR="002851DC">
        <w:t>10998</w:t>
      </w:r>
      <w:r w:rsidRPr="00FD1AD2">
        <w:t xml:space="preserve">, effective </w:t>
      </w:r>
      <w:r w:rsidR="002851DC">
        <w:t>July 10, 2023</w:t>
      </w:r>
      <w:r w:rsidRPr="00FD1AD2">
        <w:t>)</w:t>
      </w:r>
    </w:p>
    <w:sectPr w:rsidR="0072335C" w:rsidSect="007233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335C"/>
    <w:rsid w:val="00100BA4"/>
    <w:rsid w:val="002851DC"/>
    <w:rsid w:val="002B2E41"/>
    <w:rsid w:val="006514E0"/>
    <w:rsid w:val="0072335C"/>
    <w:rsid w:val="00730143"/>
    <w:rsid w:val="0076631E"/>
    <w:rsid w:val="00AC0BE8"/>
    <w:rsid w:val="00AE3D3F"/>
    <w:rsid w:val="00AF6590"/>
    <w:rsid w:val="00B5149F"/>
    <w:rsid w:val="00BB04EB"/>
    <w:rsid w:val="00C66C16"/>
    <w:rsid w:val="00CE1A77"/>
    <w:rsid w:val="00F36039"/>
    <w:rsid w:val="00FC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F115566"/>
  <w15:docId w15:val="{FCE5526F-3991-46DF-AAAA-23ED6B94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1001</vt:lpstr>
    </vt:vector>
  </TitlesOfParts>
  <Company>State of Illinois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1001</dc:title>
  <dc:subject/>
  <dc:creator>Illinois General Assembly</dc:creator>
  <cp:keywords/>
  <dc:description/>
  <cp:lastModifiedBy>Shipley, Melissa A.</cp:lastModifiedBy>
  <cp:revision>4</cp:revision>
  <dcterms:created xsi:type="dcterms:W3CDTF">2023-05-30T15:24:00Z</dcterms:created>
  <dcterms:modified xsi:type="dcterms:W3CDTF">2023-07-21T12:42:00Z</dcterms:modified>
</cp:coreProperties>
</file>