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32" w:rsidRDefault="00227732" w:rsidP="00227732">
      <w:pPr>
        <w:widowControl w:val="0"/>
        <w:autoSpaceDE w:val="0"/>
        <w:autoSpaceDN w:val="0"/>
        <w:adjustRightInd w:val="0"/>
      </w:pPr>
    </w:p>
    <w:p w:rsidR="00227732" w:rsidRDefault="00227732" w:rsidP="00227732">
      <w:pPr>
        <w:widowControl w:val="0"/>
        <w:autoSpaceDE w:val="0"/>
        <w:autoSpaceDN w:val="0"/>
        <w:adjustRightInd w:val="0"/>
      </w:pPr>
      <w:r>
        <w:rPr>
          <w:b/>
          <w:bCs/>
        </w:rPr>
        <w:t>Section 1001.620  Burden of Proof</w:t>
      </w:r>
      <w:r>
        <w:t xml:space="preserve"> </w:t>
      </w:r>
    </w:p>
    <w:p w:rsidR="00227732" w:rsidRDefault="00227732" w:rsidP="00227732">
      <w:pPr>
        <w:widowControl w:val="0"/>
        <w:autoSpaceDE w:val="0"/>
        <w:autoSpaceDN w:val="0"/>
        <w:adjustRightInd w:val="0"/>
      </w:pPr>
    </w:p>
    <w:p w:rsidR="00227732" w:rsidRDefault="00227732" w:rsidP="00227732">
      <w:pPr>
        <w:widowControl w:val="0"/>
        <w:autoSpaceDE w:val="0"/>
        <w:autoSpaceDN w:val="0"/>
        <w:adjustRightInd w:val="0"/>
      </w:pPr>
      <w:r>
        <w:t>The petitioner carries the burden of proof at all proceedings brought pursuant to Section 11</w:t>
      </w:r>
      <w:r w:rsidR="00E5447C">
        <w:noBreakHyphen/>
      </w:r>
      <w:bookmarkStart w:id="0" w:name="_GoBack"/>
      <w:bookmarkEnd w:id="0"/>
      <w:r>
        <w:t xml:space="preserve">501.8 of the Code.  The standard of proof is by the preponderance of the evidence, except as set forth in Section 1001.650 of this Subpart F.  The petitioner must carry this burden of proof on each and every issue contested at the implied consent hearing. </w:t>
      </w:r>
    </w:p>
    <w:p w:rsidR="00227732" w:rsidRDefault="00227732" w:rsidP="00227732">
      <w:pPr>
        <w:widowControl w:val="0"/>
        <w:autoSpaceDE w:val="0"/>
        <w:autoSpaceDN w:val="0"/>
        <w:adjustRightInd w:val="0"/>
      </w:pPr>
    </w:p>
    <w:p w:rsidR="00227732" w:rsidRDefault="00227732" w:rsidP="00227732">
      <w:pPr>
        <w:widowControl w:val="0"/>
        <w:autoSpaceDE w:val="0"/>
        <w:autoSpaceDN w:val="0"/>
        <w:adjustRightInd w:val="0"/>
        <w:ind w:left="1440" w:hanging="720"/>
      </w:pPr>
      <w:r>
        <w:t xml:space="preserve">(Source:  Added at 19 Ill. Reg. 6667, effective May 1, 1995) </w:t>
      </w:r>
    </w:p>
    <w:sectPr w:rsidR="00227732" w:rsidSect="002277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732"/>
    <w:rsid w:val="00227732"/>
    <w:rsid w:val="006514E0"/>
    <w:rsid w:val="006D5DD0"/>
    <w:rsid w:val="009D2A70"/>
    <w:rsid w:val="00D2141E"/>
    <w:rsid w:val="00E5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2DE379-6674-4EFA-A008-FEDCD2EC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2016-01-13T15:49:00Z</dcterms:modified>
</cp:coreProperties>
</file>