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FB" w:rsidRDefault="003F16FB" w:rsidP="003F16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3F16FB" w:rsidRDefault="003F16FB" w:rsidP="003F16FB">
      <w:pPr>
        <w:widowControl w:val="0"/>
        <w:autoSpaceDE w:val="0"/>
        <w:autoSpaceDN w:val="0"/>
        <w:adjustRightInd w:val="0"/>
        <w:jc w:val="center"/>
      </w:pPr>
    </w:p>
    <w:p w:rsidR="003F16FB" w:rsidRDefault="003F16FB" w:rsidP="003F16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800.10</w:t>
      </w:r>
      <w:r>
        <w:tab/>
        <w:t xml:space="preserve">Scope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800.20</w:t>
      </w:r>
      <w:r>
        <w:tab/>
        <w:t xml:space="preserve">Definitions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ELIGIBILITY PROCESS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800.110</w:t>
      </w:r>
      <w:r>
        <w:tab/>
        <w:t xml:space="preserve">Review of Proposed Project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800.120</w:t>
      </w:r>
      <w:r>
        <w:tab/>
        <w:t xml:space="preserve">Project Analysis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800.130</w:t>
      </w:r>
      <w:r>
        <w:tab/>
        <w:t xml:space="preserve">Public Review of State Rail Plan Update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800.140</w:t>
      </w:r>
      <w:r>
        <w:tab/>
        <w:t xml:space="preserve">Determination of Project Potential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PROJECT REQUIREMENTS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800.310</w:t>
      </w:r>
      <w:r>
        <w:tab/>
        <w:t xml:space="preserve">Procurement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800.320</w:t>
      </w:r>
      <w:r>
        <w:tab/>
        <w:t xml:space="preserve">Financing the Project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800.330</w:t>
      </w:r>
      <w:r>
        <w:tab/>
        <w:t xml:space="preserve">Use and Maintenance of Property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800.340</w:t>
      </w:r>
      <w:r>
        <w:tab/>
        <w:t xml:space="preserve">Ownership of Material and Property Management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800.350</w:t>
      </w:r>
      <w:r>
        <w:tab/>
        <w:t xml:space="preserve">Security Interest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800.360</w:t>
      </w:r>
      <w:r>
        <w:tab/>
        <w:t xml:space="preserve">Default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800.370</w:t>
      </w:r>
      <w:r>
        <w:tab/>
        <w:t xml:space="preserve">Monitoring of Work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800.380</w:t>
      </w:r>
      <w:r>
        <w:tab/>
        <w:t xml:space="preserve">Payments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800.390</w:t>
      </w:r>
      <w:r>
        <w:tab/>
        <w:t xml:space="preserve">Retainage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800.400</w:t>
      </w:r>
      <w:r>
        <w:tab/>
        <w:t xml:space="preserve">Indemnity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800.4l0</w:t>
      </w:r>
      <w:r>
        <w:tab/>
        <w:t xml:space="preserve">Project Audit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800.420</w:t>
      </w:r>
      <w:r>
        <w:tab/>
        <w:t xml:space="preserve">Termination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800.430</w:t>
      </w:r>
      <w:r>
        <w:tab/>
        <w:t xml:space="preserve">Material Breach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800.440</w:t>
      </w:r>
      <w:r>
        <w:tab/>
        <w:t xml:space="preserve">Force Majeure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800.450</w:t>
      </w:r>
      <w:r>
        <w:tab/>
        <w:t xml:space="preserve">Dispute or Disagreement </w:t>
      </w:r>
    </w:p>
    <w:p w:rsidR="003F16FB" w:rsidRDefault="003F16FB" w:rsidP="003F16FB">
      <w:pPr>
        <w:widowControl w:val="0"/>
        <w:autoSpaceDE w:val="0"/>
        <w:autoSpaceDN w:val="0"/>
        <w:adjustRightInd w:val="0"/>
        <w:ind w:left="1440" w:hanging="1440"/>
      </w:pPr>
      <w:r>
        <w:t>800.460</w:t>
      </w:r>
      <w:r>
        <w:tab/>
        <w:t xml:space="preserve">Amendments to a Contract </w:t>
      </w:r>
    </w:p>
    <w:sectPr w:rsidR="003F16FB" w:rsidSect="003F1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6FB"/>
    <w:rsid w:val="003F16FB"/>
    <w:rsid w:val="00512BCA"/>
    <w:rsid w:val="00A53C68"/>
    <w:rsid w:val="00D43D9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