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6B" w:rsidRDefault="005E436B" w:rsidP="005E436B">
      <w:pPr>
        <w:widowControl w:val="0"/>
        <w:autoSpaceDE w:val="0"/>
        <w:autoSpaceDN w:val="0"/>
        <w:adjustRightInd w:val="0"/>
      </w:pPr>
      <w:bookmarkStart w:id="0" w:name="_GoBack"/>
      <w:bookmarkEnd w:id="0"/>
    </w:p>
    <w:p w:rsidR="005E436B" w:rsidRDefault="005E436B" w:rsidP="005E436B">
      <w:pPr>
        <w:widowControl w:val="0"/>
        <w:autoSpaceDE w:val="0"/>
        <w:autoSpaceDN w:val="0"/>
        <w:adjustRightInd w:val="0"/>
      </w:pPr>
      <w:r>
        <w:rPr>
          <w:b/>
          <w:bCs/>
        </w:rPr>
        <w:t>Section 651.106  Use of Discretionary Funds</w:t>
      </w:r>
      <w:r>
        <w:t xml:space="preserve"> </w:t>
      </w:r>
    </w:p>
    <w:p w:rsidR="005E436B" w:rsidRDefault="005E436B" w:rsidP="005E436B">
      <w:pPr>
        <w:widowControl w:val="0"/>
        <w:autoSpaceDE w:val="0"/>
        <w:autoSpaceDN w:val="0"/>
        <w:adjustRightInd w:val="0"/>
      </w:pPr>
    </w:p>
    <w:p w:rsidR="005E436B" w:rsidRDefault="005E436B" w:rsidP="005E436B">
      <w:pPr>
        <w:widowControl w:val="0"/>
        <w:autoSpaceDE w:val="0"/>
        <w:autoSpaceDN w:val="0"/>
        <w:adjustRightInd w:val="0"/>
      </w:pPr>
      <w:r>
        <w:t xml:space="preserve">Discretionary funds will be used for capital and operating assistance grants to participants in any region under the circumstances described in Sections 651.303 and 651.306 herein.  The comparison and selection of proposed programs to receive discretionary funds shall be based upon the same evaluation criteria listed in Sections 651.301 and 651.304 herein. </w:t>
      </w:r>
    </w:p>
    <w:sectPr w:rsidR="005E436B" w:rsidSect="005E4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36B"/>
    <w:rsid w:val="0002511D"/>
    <w:rsid w:val="00417DA3"/>
    <w:rsid w:val="005B624F"/>
    <w:rsid w:val="005E436B"/>
    <w:rsid w:val="0065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