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34" w:rsidRDefault="00FE5C34" w:rsidP="00906B6A">
      <w:pPr>
        <w:ind w:right="216"/>
      </w:pPr>
      <w:bookmarkStart w:id="0" w:name="_GoBack"/>
      <w:bookmarkEnd w:id="0"/>
    </w:p>
    <w:p w:rsidR="003B5F1F" w:rsidRPr="003B5F1F" w:rsidRDefault="003B5F1F" w:rsidP="00906B6A">
      <w:pPr>
        <w:ind w:right="216"/>
      </w:pPr>
      <w:r w:rsidRPr="003B5F1F">
        <w:t>Section</w:t>
      </w:r>
    </w:p>
    <w:p w:rsidR="003B5F1F" w:rsidRPr="003B5F1F" w:rsidRDefault="003B5F1F" w:rsidP="00906B6A">
      <w:pPr>
        <w:ind w:right="216"/>
      </w:pPr>
      <w:r w:rsidRPr="003B5F1F">
        <w:t>564.10</w:t>
      </w:r>
      <w:r w:rsidR="00906B6A">
        <w:tab/>
      </w:r>
      <w:r w:rsidR="00906B6A">
        <w:tab/>
      </w:r>
      <w:r w:rsidRPr="003B5F1F">
        <w:t>Purpose</w:t>
      </w:r>
    </w:p>
    <w:p w:rsidR="003B5F1F" w:rsidRPr="003B5F1F" w:rsidRDefault="003B5F1F" w:rsidP="00906B6A">
      <w:pPr>
        <w:ind w:right="216"/>
      </w:pPr>
      <w:r w:rsidRPr="003B5F1F">
        <w:t>564.20</w:t>
      </w:r>
      <w:r w:rsidR="00906B6A">
        <w:tab/>
      </w:r>
      <w:r w:rsidR="00906B6A">
        <w:tab/>
        <w:t>A</w:t>
      </w:r>
      <w:r w:rsidRPr="003B5F1F">
        <w:t>pplicability</w:t>
      </w:r>
    </w:p>
    <w:p w:rsidR="003B5F1F" w:rsidRPr="003B5F1F" w:rsidRDefault="003B5F1F" w:rsidP="00906B6A">
      <w:pPr>
        <w:ind w:right="216"/>
      </w:pPr>
      <w:r w:rsidRPr="003B5F1F">
        <w:t>564.30</w:t>
      </w:r>
      <w:r w:rsidR="00906B6A">
        <w:tab/>
      </w:r>
      <w:r w:rsidR="00906B6A">
        <w:tab/>
      </w:r>
      <w:r w:rsidRPr="003B5F1F">
        <w:t>Definitions</w:t>
      </w:r>
    </w:p>
    <w:p w:rsidR="003B5F1F" w:rsidRPr="003B5F1F" w:rsidRDefault="003B5F1F" w:rsidP="00906B6A">
      <w:pPr>
        <w:ind w:right="216"/>
      </w:pPr>
      <w:r w:rsidRPr="003B5F1F">
        <w:t>564.40</w:t>
      </w:r>
      <w:r w:rsidR="00906B6A">
        <w:tab/>
      </w:r>
      <w:r w:rsidR="00906B6A">
        <w:tab/>
      </w:r>
      <w:r w:rsidRPr="003B5F1F">
        <w:t>Incorporation by Reference of ASAE S276.5, February 2003</w:t>
      </w:r>
    </w:p>
    <w:p w:rsidR="003B5F1F" w:rsidRPr="003B5F1F" w:rsidRDefault="00906B6A" w:rsidP="00906B6A">
      <w:pPr>
        <w:ind w:right="216"/>
      </w:pPr>
      <w:r>
        <w:t>564.</w:t>
      </w:r>
      <w:r w:rsidR="003B5F1F" w:rsidRPr="003B5F1F">
        <w:t>A</w:t>
      </w:r>
      <w:r>
        <w:t>PPENDIX</w:t>
      </w:r>
      <w:r w:rsidR="003B5F1F" w:rsidRPr="003B5F1F">
        <w:t xml:space="preserve"> A</w:t>
      </w:r>
      <w:r>
        <w:tab/>
      </w:r>
      <w:r w:rsidR="003B5F1F" w:rsidRPr="003B5F1F">
        <w:t>Highlights of ASAE S276.5, February 2003</w:t>
      </w:r>
    </w:p>
    <w:sectPr w:rsidR="003B5F1F" w:rsidRPr="003B5F1F" w:rsidSect="00906B6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3E9">
      <w:r>
        <w:separator/>
      </w:r>
    </w:p>
  </w:endnote>
  <w:endnote w:type="continuationSeparator" w:id="0">
    <w:p w:rsidR="00000000" w:rsidRDefault="00C5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3E9">
      <w:r>
        <w:separator/>
      </w:r>
    </w:p>
  </w:footnote>
  <w:footnote w:type="continuationSeparator" w:id="0">
    <w:p w:rsidR="00000000" w:rsidRDefault="00C5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B5F1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6B6A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65B9"/>
    <w:rsid w:val="00BE7277"/>
    <w:rsid w:val="00BF5EF1"/>
    <w:rsid w:val="00C4537A"/>
    <w:rsid w:val="00C553E9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