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F22" w:rsidRDefault="00993F22" w:rsidP="00993F22">
      <w:pPr>
        <w:widowControl w:val="0"/>
        <w:autoSpaceDE w:val="0"/>
        <w:autoSpaceDN w:val="0"/>
        <w:adjustRightInd w:val="0"/>
      </w:pPr>
      <w:bookmarkStart w:id="0" w:name="_GoBack"/>
      <w:bookmarkEnd w:id="0"/>
    </w:p>
    <w:p w:rsidR="00993F22" w:rsidRDefault="00993F22" w:rsidP="00993F22">
      <w:pPr>
        <w:widowControl w:val="0"/>
        <w:autoSpaceDE w:val="0"/>
        <w:autoSpaceDN w:val="0"/>
        <w:adjustRightInd w:val="0"/>
      </w:pPr>
      <w:r>
        <w:rPr>
          <w:b/>
          <w:bCs/>
        </w:rPr>
        <w:t>Section 557.110  Definitions</w:t>
      </w:r>
      <w:r>
        <w:t xml:space="preserve"> </w:t>
      </w:r>
    </w:p>
    <w:p w:rsidR="00993F22" w:rsidRDefault="00993F22" w:rsidP="00993F22">
      <w:pPr>
        <w:widowControl w:val="0"/>
        <w:autoSpaceDE w:val="0"/>
        <w:autoSpaceDN w:val="0"/>
        <w:adjustRightInd w:val="0"/>
      </w:pPr>
    </w:p>
    <w:p w:rsidR="00993F22" w:rsidRDefault="00993F22" w:rsidP="00993F22">
      <w:pPr>
        <w:widowControl w:val="0"/>
        <w:autoSpaceDE w:val="0"/>
        <w:autoSpaceDN w:val="0"/>
        <w:adjustRightInd w:val="0"/>
      </w:pPr>
      <w:r>
        <w:t xml:space="preserve">The following words or phrases when used in this Part shall have the  meanings ascribed to them below. </w:t>
      </w:r>
    </w:p>
    <w:p w:rsidR="00993F22" w:rsidRDefault="00993F22" w:rsidP="00993F22">
      <w:pPr>
        <w:widowControl w:val="0"/>
        <w:autoSpaceDE w:val="0"/>
        <w:autoSpaceDN w:val="0"/>
        <w:adjustRightInd w:val="0"/>
      </w:pPr>
    </w:p>
    <w:p w:rsidR="00993F22" w:rsidRDefault="00993F22" w:rsidP="00496875">
      <w:pPr>
        <w:widowControl w:val="0"/>
        <w:autoSpaceDE w:val="0"/>
        <w:autoSpaceDN w:val="0"/>
        <w:adjustRightInd w:val="0"/>
        <w:ind w:left="1440"/>
      </w:pPr>
      <w:r>
        <w:t xml:space="preserve">"Active Protection" </w:t>
      </w:r>
      <w:r w:rsidR="005E541A">
        <w:t xml:space="preserve">– </w:t>
      </w:r>
      <w:r>
        <w:t xml:space="preserve">Any protection device that is designed to be actuated by the approach of an oncoming train (including lights, bells and gates) or protection by a crossing guard. </w:t>
      </w:r>
    </w:p>
    <w:p w:rsidR="00993F22" w:rsidRDefault="00993F22" w:rsidP="00993F22">
      <w:pPr>
        <w:widowControl w:val="0"/>
        <w:autoSpaceDE w:val="0"/>
        <w:autoSpaceDN w:val="0"/>
        <w:adjustRightInd w:val="0"/>
        <w:ind w:left="1440" w:hanging="720"/>
      </w:pPr>
    </w:p>
    <w:p w:rsidR="00993F22" w:rsidRDefault="00993F22" w:rsidP="00496875">
      <w:pPr>
        <w:widowControl w:val="0"/>
        <w:autoSpaceDE w:val="0"/>
        <w:autoSpaceDN w:val="0"/>
        <w:adjustRightInd w:val="0"/>
        <w:ind w:left="1440"/>
      </w:pPr>
      <w:r>
        <w:t xml:space="preserve">"Crossbucks Only" </w:t>
      </w:r>
      <w:r w:rsidR="005E541A">
        <w:t xml:space="preserve">– </w:t>
      </w:r>
      <w:r>
        <w:t xml:space="preserve">Protection provided only by an "X" shaped sign mounted on a post at a rail-highway crossing inscribed with the words "Railroad" on one panel and "Crossing" on the other. </w:t>
      </w:r>
    </w:p>
    <w:p w:rsidR="00993F22" w:rsidRDefault="00993F22" w:rsidP="00993F22">
      <w:pPr>
        <w:widowControl w:val="0"/>
        <w:autoSpaceDE w:val="0"/>
        <w:autoSpaceDN w:val="0"/>
        <w:adjustRightInd w:val="0"/>
        <w:ind w:left="1440" w:hanging="720"/>
      </w:pPr>
    </w:p>
    <w:p w:rsidR="00993F22" w:rsidRDefault="00993F22" w:rsidP="00496875">
      <w:pPr>
        <w:widowControl w:val="0"/>
        <w:autoSpaceDE w:val="0"/>
        <w:autoSpaceDN w:val="0"/>
        <w:adjustRightInd w:val="0"/>
        <w:ind w:left="1440"/>
      </w:pPr>
      <w:r>
        <w:t xml:space="preserve">"Curb" </w:t>
      </w:r>
      <w:r w:rsidR="005E541A">
        <w:t xml:space="preserve">– </w:t>
      </w:r>
      <w:r>
        <w:t xml:space="preserve">A vertical or sloping barrier along a roadway at least four inches high, clearly defining the edge of a roadway. </w:t>
      </w:r>
    </w:p>
    <w:p w:rsidR="00993F22" w:rsidRDefault="00993F22" w:rsidP="00993F22">
      <w:pPr>
        <w:widowControl w:val="0"/>
        <w:autoSpaceDE w:val="0"/>
        <w:autoSpaceDN w:val="0"/>
        <w:adjustRightInd w:val="0"/>
        <w:ind w:left="1440" w:hanging="720"/>
      </w:pPr>
    </w:p>
    <w:p w:rsidR="00993F22" w:rsidRDefault="00993F22" w:rsidP="00496875">
      <w:pPr>
        <w:widowControl w:val="0"/>
        <w:autoSpaceDE w:val="0"/>
        <w:autoSpaceDN w:val="0"/>
        <w:adjustRightInd w:val="0"/>
        <w:ind w:left="1440"/>
      </w:pPr>
      <w:r>
        <w:t xml:space="preserve">"Department" </w:t>
      </w:r>
      <w:r w:rsidR="005E541A">
        <w:t xml:space="preserve">– </w:t>
      </w:r>
      <w:r>
        <w:t xml:space="preserve">The Illinois Department of Transportation, acting through its District Engineers. </w:t>
      </w:r>
    </w:p>
    <w:p w:rsidR="00993F22" w:rsidRDefault="00993F22" w:rsidP="00993F22">
      <w:pPr>
        <w:widowControl w:val="0"/>
        <w:autoSpaceDE w:val="0"/>
        <w:autoSpaceDN w:val="0"/>
        <w:adjustRightInd w:val="0"/>
        <w:ind w:left="1440" w:hanging="720"/>
      </w:pPr>
    </w:p>
    <w:p w:rsidR="00993F22" w:rsidRDefault="00993F22" w:rsidP="00496875">
      <w:pPr>
        <w:widowControl w:val="0"/>
        <w:autoSpaceDE w:val="0"/>
        <w:autoSpaceDN w:val="0"/>
        <w:adjustRightInd w:val="0"/>
        <w:ind w:left="1440"/>
      </w:pPr>
      <w:r>
        <w:t xml:space="preserve">"Roadway" </w:t>
      </w:r>
      <w:r w:rsidR="005E541A">
        <w:t xml:space="preserve">– </w:t>
      </w:r>
      <w:r>
        <w:t xml:space="preserve">The portion of a road, street or highway on which vehicles travel, consisting of the pavement surface, exclusive of the shoulders. </w:t>
      </w:r>
    </w:p>
    <w:p w:rsidR="00993F22" w:rsidRDefault="00993F22" w:rsidP="00993F22">
      <w:pPr>
        <w:widowControl w:val="0"/>
        <w:autoSpaceDE w:val="0"/>
        <w:autoSpaceDN w:val="0"/>
        <w:adjustRightInd w:val="0"/>
        <w:ind w:left="1440" w:hanging="720"/>
      </w:pPr>
    </w:p>
    <w:p w:rsidR="00993F22" w:rsidRDefault="00993F22" w:rsidP="00496875">
      <w:pPr>
        <w:widowControl w:val="0"/>
        <w:autoSpaceDE w:val="0"/>
        <w:autoSpaceDN w:val="0"/>
        <w:adjustRightInd w:val="0"/>
        <w:ind w:left="1440"/>
      </w:pPr>
      <w:r>
        <w:t xml:space="preserve">"School Code" </w:t>
      </w:r>
      <w:r w:rsidR="005E541A">
        <w:t xml:space="preserve">– </w:t>
      </w:r>
      <w:r>
        <w:t xml:space="preserve">105 ILCS 5/29-5.2. </w:t>
      </w:r>
    </w:p>
    <w:p w:rsidR="00993F22" w:rsidRDefault="00993F22" w:rsidP="00993F22">
      <w:pPr>
        <w:widowControl w:val="0"/>
        <w:autoSpaceDE w:val="0"/>
        <w:autoSpaceDN w:val="0"/>
        <w:adjustRightInd w:val="0"/>
        <w:ind w:left="1440" w:hanging="720"/>
      </w:pPr>
    </w:p>
    <w:p w:rsidR="00993F22" w:rsidRDefault="00993F22" w:rsidP="00496875">
      <w:pPr>
        <w:widowControl w:val="0"/>
        <w:autoSpaceDE w:val="0"/>
        <w:autoSpaceDN w:val="0"/>
        <w:adjustRightInd w:val="0"/>
        <w:ind w:left="1440"/>
      </w:pPr>
      <w:r>
        <w:t xml:space="preserve">"Shoulder" </w:t>
      </w:r>
      <w:r w:rsidR="005E541A">
        <w:t xml:space="preserve">– </w:t>
      </w:r>
      <w:r>
        <w:t xml:space="preserve">The relatively flat area between the outer edge of a roadway with no curb and the point where the earth begins sloping either upward or downward, intended for the accommodation of stopped vehicles or for emergency use. </w:t>
      </w:r>
    </w:p>
    <w:p w:rsidR="00993F22" w:rsidRDefault="00993F22" w:rsidP="00993F22">
      <w:pPr>
        <w:widowControl w:val="0"/>
        <w:autoSpaceDE w:val="0"/>
        <w:autoSpaceDN w:val="0"/>
        <w:adjustRightInd w:val="0"/>
        <w:ind w:left="1440" w:hanging="720"/>
      </w:pPr>
    </w:p>
    <w:p w:rsidR="00993F22" w:rsidRDefault="00993F22" w:rsidP="00496875">
      <w:pPr>
        <w:widowControl w:val="0"/>
        <w:autoSpaceDE w:val="0"/>
        <w:autoSpaceDN w:val="0"/>
        <w:adjustRightInd w:val="0"/>
        <w:ind w:left="1440"/>
      </w:pPr>
      <w:r>
        <w:t xml:space="preserve">"Speed of Traffic" </w:t>
      </w:r>
      <w:r w:rsidR="005E541A">
        <w:t xml:space="preserve">– </w:t>
      </w:r>
      <w:r>
        <w:t xml:space="preserve">The speed of traffic shall be based on the posted speed limit.  In special school speed zones as authorized by Section 11-605 of the Illinois Vehicle Code [625 ILCS 5/11-605], the speed limit that is in force when the special school speed zone is not in effect shall be used.  If speed limit signs are not present, the speed of traffic shall be considered to be 30 miles per hour in an urban area and 55 miles per hour in a rural area. </w:t>
      </w:r>
    </w:p>
    <w:p w:rsidR="00993F22" w:rsidRDefault="00993F22" w:rsidP="00993F22">
      <w:pPr>
        <w:widowControl w:val="0"/>
        <w:autoSpaceDE w:val="0"/>
        <w:autoSpaceDN w:val="0"/>
        <w:adjustRightInd w:val="0"/>
        <w:ind w:left="1440" w:hanging="720"/>
      </w:pPr>
    </w:p>
    <w:p w:rsidR="00993F22" w:rsidRDefault="00993F22" w:rsidP="00496875">
      <w:pPr>
        <w:widowControl w:val="0"/>
        <w:autoSpaceDE w:val="0"/>
        <w:autoSpaceDN w:val="0"/>
        <w:adjustRightInd w:val="0"/>
        <w:ind w:left="1440"/>
      </w:pPr>
      <w:r>
        <w:t xml:space="preserve">"Volume of Traffic" </w:t>
      </w:r>
      <w:r w:rsidR="00496875">
        <w:t xml:space="preserve">– </w:t>
      </w:r>
      <w:r>
        <w:t xml:space="preserve">The volume of traffic shall be classified as light, moderate or heavy on the basis of a five minute vehicular traffic count during either the morning or afternoon crossing period.  The morning afternoon crossing period is that time of day when pupils are crossing or passing through hazardous locations. Volume of traffic shall be classified through the use of the following: </w:t>
      </w:r>
    </w:p>
    <w:p w:rsidR="00993F22" w:rsidRDefault="00993F22" w:rsidP="00993F22">
      <w:pPr>
        <w:widowControl w:val="0"/>
        <w:autoSpaceDE w:val="0"/>
        <w:autoSpaceDN w:val="0"/>
        <w:adjustRightInd w:val="0"/>
        <w:ind w:left="1440" w:hanging="720"/>
      </w:pPr>
    </w:p>
    <w:tbl>
      <w:tblPr>
        <w:tblW w:w="0" w:type="auto"/>
        <w:tblInd w:w="1533" w:type="dxa"/>
        <w:tblLook w:val="0000" w:firstRow="0" w:lastRow="0" w:firstColumn="0" w:lastColumn="0" w:noHBand="0" w:noVBand="0"/>
      </w:tblPr>
      <w:tblGrid>
        <w:gridCol w:w="1539"/>
        <w:gridCol w:w="3192"/>
        <w:gridCol w:w="3312"/>
      </w:tblGrid>
      <w:tr w:rsidR="005E541A">
        <w:tblPrEx>
          <w:tblCellMar>
            <w:top w:w="0" w:type="dxa"/>
            <w:bottom w:w="0" w:type="dxa"/>
          </w:tblCellMar>
        </w:tblPrEx>
        <w:tc>
          <w:tcPr>
            <w:tcW w:w="1539" w:type="dxa"/>
            <w:vAlign w:val="bottom"/>
          </w:tcPr>
          <w:p w:rsidR="005E541A" w:rsidRDefault="005E541A" w:rsidP="00993F22">
            <w:pPr>
              <w:widowControl w:val="0"/>
              <w:autoSpaceDE w:val="0"/>
              <w:autoSpaceDN w:val="0"/>
              <w:adjustRightInd w:val="0"/>
            </w:pPr>
            <w:r>
              <w:t>VOLUME</w:t>
            </w:r>
          </w:p>
        </w:tc>
        <w:tc>
          <w:tcPr>
            <w:tcW w:w="3192" w:type="dxa"/>
            <w:vAlign w:val="bottom"/>
          </w:tcPr>
          <w:p w:rsidR="005E541A" w:rsidRDefault="005E541A" w:rsidP="00993F22">
            <w:pPr>
              <w:widowControl w:val="0"/>
              <w:autoSpaceDE w:val="0"/>
              <w:autoSpaceDN w:val="0"/>
              <w:adjustRightInd w:val="0"/>
            </w:pPr>
            <w:r>
              <w:t>2-LANES</w:t>
            </w:r>
          </w:p>
          <w:p w:rsidR="005E541A" w:rsidRDefault="005E541A" w:rsidP="00993F22">
            <w:pPr>
              <w:widowControl w:val="0"/>
              <w:autoSpaceDE w:val="0"/>
              <w:autoSpaceDN w:val="0"/>
              <w:adjustRightInd w:val="0"/>
            </w:pPr>
            <w:r>
              <w:t>(1 OR 2 WAY)</w:t>
            </w:r>
          </w:p>
        </w:tc>
        <w:tc>
          <w:tcPr>
            <w:tcW w:w="3312" w:type="dxa"/>
            <w:vAlign w:val="bottom"/>
          </w:tcPr>
          <w:p w:rsidR="005E541A" w:rsidRDefault="005E541A" w:rsidP="00993F22">
            <w:pPr>
              <w:widowControl w:val="0"/>
              <w:autoSpaceDE w:val="0"/>
              <w:autoSpaceDN w:val="0"/>
              <w:adjustRightInd w:val="0"/>
            </w:pPr>
            <w:r>
              <w:t>3-LANES/MORE (1 WAY)</w:t>
            </w:r>
          </w:p>
          <w:p w:rsidR="005E541A" w:rsidRDefault="005E541A" w:rsidP="00993F22">
            <w:pPr>
              <w:widowControl w:val="0"/>
              <w:autoSpaceDE w:val="0"/>
              <w:autoSpaceDN w:val="0"/>
              <w:adjustRightInd w:val="0"/>
            </w:pPr>
            <w:r>
              <w:t>4-LANES/MORE (2 WAY)</w:t>
            </w:r>
          </w:p>
        </w:tc>
      </w:tr>
      <w:tr w:rsidR="005E541A">
        <w:tblPrEx>
          <w:tblCellMar>
            <w:top w:w="0" w:type="dxa"/>
            <w:bottom w:w="0" w:type="dxa"/>
          </w:tblCellMar>
        </w:tblPrEx>
        <w:trPr>
          <w:trHeight w:val="477"/>
        </w:trPr>
        <w:tc>
          <w:tcPr>
            <w:tcW w:w="1539" w:type="dxa"/>
            <w:vAlign w:val="bottom"/>
          </w:tcPr>
          <w:p w:rsidR="005E541A" w:rsidRDefault="005E541A" w:rsidP="00993F22">
            <w:pPr>
              <w:widowControl w:val="0"/>
              <w:autoSpaceDE w:val="0"/>
              <w:autoSpaceDN w:val="0"/>
              <w:adjustRightInd w:val="0"/>
            </w:pPr>
            <w:r>
              <w:t>Heavy</w:t>
            </w:r>
          </w:p>
        </w:tc>
        <w:tc>
          <w:tcPr>
            <w:tcW w:w="3192" w:type="dxa"/>
            <w:vAlign w:val="bottom"/>
          </w:tcPr>
          <w:p w:rsidR="005E541A" w:rsidRDefault="005E541A" w:rsidP="00993F22">
            <w:pPr>
              <w:widowControl w:val="0"/>
              <w:autoSpaceDE w:val="0"/>
              <w:autoSpaceDN w:val="0"/>
              <w:adjustRightInd w:val="0"/>
            </w:pPr>
            <w:r>
              <w:t>More than 40 vehicles</w:t>
            </w:r>
          </w:p>
        </w:tc>
        <w:tc>
          <w:tcPr>
            <w:tcW w:w="3312" w:type="dxa"/>
            <w:vAlign w:val="bottom"/>
          </w:tcPr>
          <w:p w:rsidR="005E541A" w:rsidRDefault="005E541A" w:rsidP="00993F22">
            <w:pPr>
              <w:widowControl w:val="0"/>
              <w:autoSpaceDE w:val="0"/>
              <w:autoSpaceDN w:val="0"/>
              <w:adjustRightInd w:val="0"/>
            </w:pPr>
            <w:r>
              <w:t>More than 60 vehicles</w:t>
            </w:r>
          </w:p>
        </w:tc>
      </w:tr>
      <w:tr w:rsidR="005E541A">
        <w:tblPrEx>
          <w:tblCellMar>
            <w:top w:w="0" w:type="dxa"/>
            <w:bottom w:w="0" w:type="dxa"/>
          </w:tblCellMar>
        </w:tblPrEx>
        <w:tc>
          <w:tcPr>
            <w:tcW w:w="1539" w:type="dxa"/>
          </w:tcPr>
          <w:p w:rsidR="005E541A" w:rsidRDefault="005E541A" w:rsidP="00993F22">
            <w:pPr>
              <w:widowControl w:val="0"/>
              <w:autoSpaceDE w:val="0"/>
              <w:autoSpaceDN w:val="0"/>
              <w:adjustRightInd w:val="0"/>
            </w:pPr>
            <w:r>
              <w:t>Moderate</w:t>
            </w:r>
          </w:p>
        </w:tc>
        <w:tc>
          <w:tcPr>
            <w:tcW w:w="3192" w:type="dxa"/>
          </w:tcPr>
          <w:p w:rsidR="005E541A" w:rsidRDefault="005E541A" w:rsidP="00993F22">
            <w:pPr>
              <w:widowControl w:val="0"/>
              <w:autoSpaceDE w:val="0"/>
              <w:autoSpaceDN w:val="0"/>
              <w:adjustRightInd w:val="0"/>
            </w:pPr>
            <w:r>
              <w:t>20-40 vehicles</w:t>
            </w:r>
          </w:p>
        </w:tc>
        <w:tc>
          <w:tcPr>
            <w:tcW w:w="3312" w:type="dxa"/>
          </w:tcPr>
          <w:p w:rsidR="005E541A" w:rsidRDefault="005E541A" w:rsidP="00993F22">
            <w:pPr>
              <w:widowControl w:val="0"/>
              <w:autoSpaceDE w:val="0"/>
              <w:autoSpaceDN w:val="0"/>
              <w:adjustRightInd w:val="0"/>
            </w:pPr>
            <w:r>
              <w:t>40-60 vehicles</w:t>
            </w:r>
          </w:p>
        </w:tc>
      </w:tr>
      <w:tr w:rsidR="005E541A">
        <w:tblPrEx>
          <w:tblCellMar>
            <w:top w:w="0" w:type="dxa"/>
            <w:bottom w:w="0" w:type="dxa"/>
          </w:tblCellMar>
        </w:tblPrEx>
        <w:tc>
          <w:tcPr>
            <w:tcW w:w="1539" w:type="dxa"/>
          </w:tcPr>
          <w:p w:rsidR="005E541A" w:rsidRDefault="005E541A" w:rsidP="00993F22">
            <w:pPr>
              <w:widowControl w:val="0"/>
              <w:autoSpaceDE w:val="0"/>
              <w:autoSpaceDN w:val="0"/>
              <w:adjustRightInd w:val="0"/>
            </w:pPr>
            <w:r>
              <w:lastRenderedPageBreak/>
              <w:t>Light</w:t>
            </w:r>
          </w:p>
        </w:tc>
        <w:tc>
          <w:tcPr>
            <w:tcW w:w="3192" w:type="dxa"/>
          </w:tcPr>
          <w:p w:rsidR="005E541A" w:rsidRDefault="005E541A" w:rsidP="00993F22">
            <w:pPr>
              <w:widowControl w:val="0"/>
              <w:autoSpaceDE w:val="0"/>
              <w:autoSpaceDN w:val="0"/>
              <w:adjustRightInd w:val="0"/>
            </w:pPr>
            <w:r>
              <w:t>Less than 20 vehicles</w:t>
            </w:r>
          </w:p>
        </w:tc>
        <w:tc>
          <w:tcPr>
            <w:tcW w:w="3312" w:type="dxa"/>
          </w:tcPr>
          <w:p w:rsidR="005E541A" w:rsidRDefault="005E541A" w:rsidP="00993F22">
            <w:pPr>
              <w:widowControl w:val="0"/>
              <w:autoSpaceDE w:val="0"/>
              <w:autoSpaceDN w:val="0"/>
              <w:adjustRightInd w:val="0"/>
            </w:pPr>
            <w:r>
              <w:t>Less than 40 vehicles</w:t>
            </w:r>
          </w:p>
        </w:tc>
      </w:tr>
    </w:tbl>
    <w:p w:rsidR="00993F22" w:rsidRDefault="00993F22" w:rsidP="00993F22">
      <w:pPr>
        <w:widowControl w:val="0"/>
        <w:autoSpaceDE w:val="0"/>
        <w:autoSpaceDN w:val="0"/>
        <w:adjustRightInd w:val="0"/>
        <w:ind w:left="1440" w:hanging="720"/>
      </w:pPr>
    </w:p>
    <w:p w:rsidR="00993F22" w:rsidRDefault="00993F22" w:rsidP="00993F22">
      <w:pPr>
        <w:widowControl w:val="0"/>
        <w:autoSpaceDE w:val="0"/>
        <w:autoSpaceDN w:val="0"/>
        <w:adjustRightInd w:val="0"/>
        <w:ind w:left="1440" w:hanging="720"/>
      </w:pPr>
      <w:r>
        <w:t xml:space="preserve">(Source:  Amended at 25 Ill. Reg. 16534, effective December 18, 2001) </w:t>
      </w:r>
    </w:p>
    <w:sectPr w:rsidR="00993F22" w:rsidSect="00993F2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93F22"/>
    <w:rsid w:val="00496875"/>
    <w:rsid w:val="00546665"/>
    <w:rsid w:val="005E541A"/>
    <w:rsid w:val="006514E0"/>
    <w:rsid w:val="009002FA"/>
    <w:rsid w:val="00993F22"/>
    <w:rsid w:val="00C77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5E54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5E54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557</vt:lpstr>
    </vt:vector>
  </TitlesOfParts>
  <Company>State of Illinois</Company>
  <LinksUpToDate>false</LinksUpToDate>
  <CharactersWithSpaces>2294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557</dc:title>
  <dc:subject/>
  <dc:creator>Illinois General Assembly</dc:creator>
  <cp:keywords/>
  <dc:description/>
  <cp:lastModifiedBy>Roberts, John</cp:lastModifiedBy>
  <cp:revision>3</cp:revision>
  <cp:lastPrinted>2002-11-21T18:13:00Z</cp:lastPrinted>
  <dcterms:created xsi:type="dcterms:W3CDTF">2012-06-21T23:47:00Z</dcterms:created>
  <dcterms:modified xsi:type="dcterms:W3CDTF">2012-06-21T23:47:00Z</dcterms:modified>
</cp:coreProperties>
</file>