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33" w:rsidRDefault="009F4A33" w:rsidP="009F4A33">
      <w:pPr>
        <w:widowControl w:val="0"/>
        <w:autoSpaceDE w:val="0"/>
        <w:autoSpaceDN w:val="0"/>
        <w:adjustRightInd w:val="0"/>
      </w:pPr>
    </w:p>
    <w:p w:rsidR="009F4A33" w:rsidRDefault="009F4A33" w:rsidP="009F4A33">
      <w:pPr>
        <w:widowControl w:val="0"/>
        <w:autoSpaceDE w:val="0"/>
        <w:autoSpaceDN w:val="0"/>
        <w:adjustRightInd w:val="0"/>
      </w:pPr>
      <w:r>
        <w:rPr>
          <w:b/>
          <w:bCs/>
        </w:rPr>
        <w:t>Section 554.604  Practical Maximum Weights</w:t>
      </w:r>
      <w:r>
        <w:t xml:space="preserve"> </w:t>
      </w:r>
    </w:p>
    <w:p w:rsidR="009F4A33" w:rsidRDefault="009F4A33" w:rsidP="009F4A33">
      <w:pPr>
        <w:widowControl w:val="0"/>
        <w:autoSpaceDE w:val="0"/>
        <w:autoSpaceDN w:val="0"/>
        <w:adjustRightInd w:val="0"/>
      </w:pPr>
    </w:p>
    <w:p w:rsidR="00AF2FE7" w:rsidRDefault="009F4A33" w:rsidP="009F4A33">
      <w:pPr>
        <w:widowControl w:val="0"/>
        <w:autoSpaceDE w:val="0"/>
        <w:autoSpaceDN w:val="0"/>
        <w:adjustRightInd w:val="0"/>
      </w:pPr>
      <w:r>
        <w:t xml:space="preserve">All requests for overweight moves are considered.  However, due to the physical capacity of the highways and bridges, practical maximum weights have been established.  Although many bridges will not carry these weights, routes are generally available to most destinations.  These weights are:  </w:t>
      </w:r>
    </w:p>
    <w:p w:rsidR="009F4A33" w:rsidRDefault="009F4A33" w:rsidP="009F4A33">
      <w:pPr>
        <w:widowControl w:val="0"/>
        <w:autoSpaceDE w:val="0"/>
        <w:autoSpaceDN w:val="0"/>
        <w:adjustRightInd w:val="0"/>
      </w:pPr>
      <w:r>
        <w:t xml:space="preserve"> </w:t>
      </w:r>
    </w:p>
    <w:p w:rsidR="009F4A33" w:rsidRDefault="009F4A33" w:rsidP="009F4A33">
      <w:pPr>
        <w:widowControl w:val="0"/>
        <w:autoSpaceDE w:val="0"/>
        <w:autoSpaceDN w:val="0"/>
        <w:adjustRightInd w:val="0"/>
        <w:ind w:left="1440" w:hanging="720"/>
      </w:pPr>
      <w:r>
        <w:t>a)</w:t>
      </w:r>
      <w:r>
        <w:tab/>
        <w:t>6</w:t>
      </w:r>
      <w:r w:rsidR="001B4CB6">
        <w:t xml:space="preserve"> or more</w:t>
      </w:r>
      <w:r>
        <w:t xml:space="preserve">-axle tractor semitrailer combination 120,000 pounds gross; 48,000 pounds on drive tandem; 60,000 pounds on semitrailer tandem. </w:t>
      </w:r>
    </w:p>
    <w:p w:rsidR="00AF2FE7" w:rsidRDefault="00AF2FE7" w:rsidP="009F4A33">
      <w:pPr>
        <w:widowControl w:val="0"/>
        <w:autoSpaceDE w:val="0"/>
        <w:autoSpaceDN w:val="0"/>
        <w:adjustRightInd w:val="0"/>
        <w:ind w:left="1440" w:hanging="720"/>
      </w:pPr>
    </w:p>
    <w:p w:rsidR="009F4A33" w:rsidRDefault="009F4A33" w:rsidP="009F4A33">
      <w:pPr>
        <w:widowControl w:val="0"/>
        <w:autoSpaceDE w:val="0"/>
        <w:autoSpaceDN w:val="0"/>
        <w:adjustRightInd w:val="0"/>
        <w:ind w:left="1440" w:hanging="720"/>
      </w:pPr>
      <w:r>
        <w:t>b)</w:t>
      </w:r>
      <w:r>
        <w:tab/>
        <w:t xml:space="preserve">5-axle tractor semitrailer combination 100,000 pounds gross; maximum of 48,000 pounds on either tandem. </w:t>
      </w:r>
    </w:p>
    <w:p w:rsidR="00AF2FE7" w:rsidRDefault="00AF2FE7" w:rsidP="009F4A33">
      <w:pPr>
        <w:widowControl w:val="0"/>
        <w:autoSpaceDE w:val="0"/>
        <w:autoSpaceDN w:val="0"/>
        <w:adjustRightInd w:val="0"/>
        <w:ind w:left="1440" w:hanging="720"/>
      </w:pPr>
    </w:p>
    <w:p w:rsidR="009F4A33" w:rsidRDefault="009F4A33" w:rsidP="009F4A33">
      <w:pPr>
        <w:widowControl w:val="0"/>
        <w:autoSpaceDE w:val="0"/>
        <w:autoSpaceDN w:val="0"/>
        <w:adjustRightInd w:val="0"/>
        <w:ind w:left="1440" w:hanging="720"/>
      </w:pPr>
      <w:r>
        <w:t>c)</w:t>
      </w:r>
      <w:r>
        <w:tab/>
        <w:t xml:space="preserve">4-or-more-axle vehicle (axle spacing 23 feet or more):  </w:t>
      </w:r>
      <w:r w:rsidR="00DD3034">
        <w:t xml:space="preserve">up to and including </w:t>
      </w:r>
      <w:r>
        <w:t xml:space="preserve">76,000 pounds gross; maximum of 34,000 pounds on one tandem and 44,000 pounds on the other. </w:t>
      </w:r>
    </w:p>
    <w:p w:rsidR="00AF2FE7" w:rsidRDefault="00AF2FE7" w:rsidP="009F4A33">
      <w:pPr>
        <w:widowControl w:val="0"/>
        <w:autoSpaceDE w:val="0"/>
        <w:autoSpaceDN w:val="0"/>
        <w:adjustRightInd w:val="0"/>
        <w:ind w:left="1440" w:hanging="720"/>
      </w:pPr>
    </w:p>
    <w:p w:rsidR="009F4A33" w:rsidRDefault="009F4A33" w:rsidP="009F4A33">
      <w:pPr>
        <w:widowControl w:val="0"/>
        <w:autoSpaceDE w:val="0"/>
        <w:autoSpaceDN w:val="0"/>
        <w:adjustRightInd w:val="0"/>
        <w:ind w:left="1440" w:hanging="720"/>
      </w:pPr>
      <w:r>
        <w:t>d)</w:t>
      </w:r>
      <w:r>
        <w:tab/>
        <w:t xml:space="preserve">3-or-more-axle vehicle (axle spacing 18 feet or more):  maximum 68,000 pounds gross; 20,000 pounds on one axle and 48,000 pounds on the tandem. </w:t>
      </w:r>
    </w:p>
    <w:p w:rsidR="00AF2FE7" w:rsidRDefault="00AF2FE7" w:rsidP="009F4A33">
      <w:pPr>
        <w:widowControl w:val="0"/>
        <w:autoSpaceDE w:val="0"/>
        <w:autoSpaceDN w:val="0"/>
        <w:adjustRightInd w:val="0"/>
        <w:ind w:left="1440" w:hanging="720"/>
      </w:pPr>
    </w:p>
    <w:p w:rsidR="009F4A33" w:rsidRDefault="009F4A33" w:rsidP="009F4A33">
      <w:pPr>
        <w:widowControl w:val="0"/>
        <w:autoSpaceDE w:val="0"/>
        <w:autoSpaceDN w:val="0"/>
        <w:adjustRightInd w:val="0"/>
        <w:ind w:left="1440" w:hanging="720"/>
      </w:pPr>
      <w:r>
        <w:t>e)</w:t>
      </w:r>
      <w:r>
        <w:tab/>
        <w:t xml:space="preserve">2-axle vehicle:  maximum 48,000 pounds, neither axle exceeds 25,000 pounds. </w:t>
      </w:r>
    </w:p>
    <w:p w:rsidR="009F4A33" w:rsidRDefault="009F4A33" w:rsidP="009F4A33">
      <w:pPr>
        <w:widowControl w:val="0"/>
        <w:autoSpaceDE w:val="0"/>
        <w:autoSpaceDN w:val="0"/>
        <w:adjustRightInd w:val="0"/>
        <w:ind w:left="1440" w:hanging="720"/>
      </w:pPr>
    </w:p>
    <w:p w:rsidR="001B4CB6" w:rsidRPr="00D55B37" w:rsidRDefault="001B4CB6" w:rsidP="001B4CB6">
      <w:pPr>
        <w:pStyle w:val="JCARSourceNote"/>
        <w:ind w:left="720"/>
      </w:pPr>
      <w:r w:rsidRPr="00D55B37">
        <w:t xml:space="preserve">(Source:  </w:t>
      </w:r>
      <w:r>
        <w:t>Amended</w:t>
      </w:r>
      <w:r w:rsidRPr="00D55B37">
        <w:t xml:space="preserve"> at </w:t>
      </w:r>
      <w:r>
        <w:t>36 I</w:t>
      </w:r>
      <w:r w:rsidRPr="00D55B37">
        <w:t xml:space="preserve">ll. Reg. </w:t>
      </w:r>
      <w:r w:rsidR="007C6222">
        <w:t>13254</w:t>
      </w:r>
      <w:r w:rsidRPr="00D55B37">
        <w:t xml:space="preserve">, effective </w:t>
      </w:r>
      <w:bookmarkStart w:id="0" w:name="_GoBack"/>
      <w:r w:rsidR="007C6222">
        <w:t>August 1, 2012</w:t>
      </w:r>
      <w:bookmarkEnd w:id="0"/>
      <w:r w:rsidRPr="00D55B37">
        <w:t>)</w:t>
      </w:r>
    </w:p>
    <w:sectPr w:rsidR="001B4CB6" w:rsidRPr="00D55B37" w:rsidSect="009F4A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4A33"/>
    <w:rsid w:val="001B4CB6"/>
    <w:rsid w:val="00237814"/>
    <w:rsid w:val="0030317C"/>
    <w:rsid w:val="004846EE"/>
    <w:rsid w:val="006514E0"/>
    <w:rsid w:val="006B61F9"/>
    <w:rsid w:val="006B6F16"/>
    <w:rsid w:val="007C6222"/>
    <w:rsid w:val="009F4A33"/>
    <w:rsid w:val="00AE11CA"/>
    <w:rsid w:val="00AF2FE7"/>
    <w:rsid w:val="00DD3034"/>
    <w:rsid w:val="00FB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