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983" w:rsidRDefault="00F54983" w:rsidP="007D3113">
      <w:pPr>
        <w:rPr>
          <w:b/>
          <w:bCs/>
        </w:rPr>
      </w:pPr>
      <w:bookmarkStart w:id="0" w:name="_GoBack"/>
      <w:bookmarkEnd w:id="0"/>
    </w:p>
    <w:p w:rsidR="007D3113" w:rsidRPr="007D3113" w:rsidRDefault="00F54983" w:rsidP="007D3113">
      <w:r>
        <w:rPr>
          <w:b/>
          <w:bCs/>
        </w:rPr>
        <w:t xml:space="preserve">Section 547.300 </w:t>
      </w:r>
      <w:r w:rsidR="007D3113" w:rsidRPr="007D3113">
        <w:rPr>
          <w:b/>
          <w:bCs/>
        </w:rPr>
        <w:t xml:space="preserve"> Criteria for Engine Braking Signs</w:t>
      </w:r>
      <w:r w:rsidR="007D3113" w:rsidRPr="007D3113">
        <w:t xml:space="preserve"> </w:t>
      </w:r>
    </w:p>
    <w:p w:rsidR="007D3113" w:rsidRPr="007D3113" w:rsidRDefault="007D3113" w:rsidP="007D3113"/>
    <w:p w:rsidR="007D3113" w:rsidRPr="007D3113" w:rsidRDefault="007D3113" w:rsidP="007D3113">
      <w:pPr>
        <w:ind w:left="1440" w:hanging="720"/>
      </w:pPr>
      <w:r w:rsidRPr="007D3113">
        <w:t>a)</w:t>
      </w:r>
      <w:r w:rsidRPr="007D3113">
        <w:tab/>
        <w:t>A municipality or county may furnish, install and maintain engine braking signs at each end of the section of road or street under its respective jurisdiction where the prohibition applies and may add such additional engine braking signs along the prohibited section, as necessar</w:t>
      </w:r>
      <w:r w:rsidR="00F54983">
        <w:t xml:space="preserve">y, to effect the prohibition. </w:t>
      </w:r>
    </w:p>
    <w:p w:rsidR="007112B6" w:rsidRDefault="007112B6" w:rsidP="00F54983">
      <w:pPr>
        <w:ind w:left="1425" w:hanging="684"/>
      </w:pPr>
    </w:p>
    <w:p w:rsidR="007D3113" w:rsidRDefault="007D3113" w:rsidP="00F54983">
      <w:pPr>
        <w:ind w:left="1425" w:hanging="684"/>
      </w:pPr>
      <w:r w:rsidRPr="007D3113">
        <w:t>b)</w:t>
      </w:r>
      <w:r w:rsidR="00F54983">
        <w:tab/>
      </w:r>
      <w:r w:rsidRPr="007D3113">
        <w:t>A municipality or county may furnish, install and maintain engine braking signs along roads or streets, other than freeways and interstates, under the jurisdiction of the Department in accordance with Section 11-303(b) of the Code.</w:t>
      </w:r>
    </w:p>
    <w:p w:rsidR="007112B6" w:rsidRDefault="007112B6" w:rsidP="00F54983">
      <w:pPr>
        <w:ind w:left="1425" w:hanging="684"/>
      </w:pPr>
    </w:p>
    <w:p w:rsidR="007112B6" w:rsidRPr="007112B6" w:rsidRDefault="007112B6" w:rsidP="007112B6">
      <w:pPr>
        <w:ind w:left="1425" w:hanging="705"/>
      </w:pPr>
      <w:r w:rsidRPr="007112B6">
        <w:t>c)</w:t>
      </w:r>
      <w:r>
        <w:tab/>
      </w:r>
      <w:r w:rsidRPr="007112B6">
        <w:t xml:space="preserve">At the request of a municipality or a county, </w:t>
      </w:r>
      <w:r w:rsidRPr="006509E6">
        <w:rPr>
          <w:i/>
        </w:rPr>
        <w:t xml:space="preserve">the Department </w:t>
      </w:r>
      <w:r w:rsidR="00AF3331" w:rsidRPr="00AF3331">
        <w:t>will</w:t>
      </w:r>
      <w:r w:rsidR="00AF3331">
        <w:rPr>
          <w:i/>
        </w:rPr>
        <w:t xml:space="preserve"> </w:t>
      </w:r>
      <w:r w:rsidRPr="007112B6">
        <w:t>furnish</w:t>
      </w:r>
      <w:r w:rsidRPr="006509E6">
        <w:rPr>
          <w:i/>
        </w:rPr>
        <w:t xml:space="preserve">, install and maintain the signs on interstate highways near weigh stations that are </w:t>
      </w:r>
      <w:r w:rsidRPr="00A11287">
        <w:t>within ½ mile</w:t>
      </w:r>
      <w:r w:rsidRPr="006509E6">
        <w:rPr>
          <w:i/>
        </w:rPr>
        <w:t xml:space="preserve"> of residential areas or communities</w:t>
      </w:r>
      <w:r w:rsidR="006509E6">
        <w:t xml:space="preserve"> [625 ILCS 5/12-602.1]</w:t>
      </w:r>
      <w:r w:rsidRPr="007112B6">
        <w:t>.</w:t>
      </w:r>
    </w:p>
    <w:p w:rsidR="007112B6" w:rsidRDefault="007112B6" w:rsidP="00F54983">
      <w:pPr>
        <w:ind w:left="1425" w:hanging="684"/>
      </w:pPr>
    </w:p>
    <w:p w:rsidR="007112B6" w:rsidRPr="00D55B37" w:rsidRDefault="007112B6">
      <w:pPr>
        <w:pStyle w:val="JCARSourceNote"/>
        <w:ind w:left="720"/>
      </w:pPr>
      <w:r w:rsidRPr="00D55B37">
        <w:t xml:space="preserve">(Source:  </w:t>
      </w:r>
      <w:r>
        <w:t>Amended</w:t>
      </w:r>
      <w:r w:rsidRPr="00D55B37">
        <w:t xml:space="preserve"> at </w:t>
      </w:r>
      <w:r>
        <w:t>34 I</w:t>
      </w:r>
      <w:r w:rsidRPr="00D55B37">
        <w:t xml:space="preserve">ll. Reg. </w:t>
      </w:r>
      <w:r w:rsidR="008A255E">
        <w:t>3036</w:t>
      </w:r>
      <w:r w:rsidRPr="00D55B37">
        <w:t xml:space="preserve">, effective </w:t>
      </w:r>
      <w:r w:rsidR="008A255E">
        <w:t>February 19, 2010</w:t>
      </w:r>
      <w:r w:rsidRPr="00D55B37">
        <w:t>)</w:t>
      </w:r>
    </w:p>
    <w:sectPr w:rsidR="007112B6"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1F6" w:rsidRDefault="00B751F6">
      <w:r>
        <w:separator/>
      </w:r>
    </w:p>
  </w:endnote>
  <w:endnote w:type="continuationSeparator" w:id="0">
    <w:p w:rsidR="00B751F6" w:rsidRDefault="00B7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1F6" w:rsidRDefault="00B751F6">
      <w:r>
        <w:separator/>
      </w:r>
    </w:p>
  </w:footnote>
  <w:footnote w:type="continuationSeparator" w:id="0">
    <w:p w:rsidR="00B751F6" w:rsidRDefault="00B75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643F"/>
    <w:rsid w:val="0030613B"/>
    <w:rsid w:val="00337CEB"/>
    <w:rsid w:val="0034056C"/>
    <w:rsid w:val="00367A2E"/>
    <w:rsid w:val="003D1ECC"/>
    <w:rsid w:val="003F3A28"/>
    <w:rsid w:val="003F5FD7"/>
    <w:rsid w:val="00431CFE"/>
    <w:rsid w:val="00440A56"/>
    <w:rsid w:val="00445A29"/>
    <w:rsid w:val="00490E19"/>
    <w:rsid w:val="004D73D3"/>
    <w:rsid w:val="004F7687"/>
    <w:rsid w:val="005001C5"/>
    <w:rsid w:val="0052308E"/>
    <w:rsid w:val="00530BE1"/>
    <w:rsid w:val="00542E97"/>
    <w:rsid w:val="0056157E"/>
    <w:rsid w:val="0056501E"/>
    <w:rsid w:val="006509E6"/>
    <w:rsid w:val="00657099"/>
    <w:rsid w:val="006A2114"/>
    <w:rsid w:val="006E0D09"/>
    <w:rsid w:val="006F7D24"/>
    <w:rsid w:val="007112B6"/>
    <w:rsid w:val="0074655F"/>
    <w:rsid w:val="00761F01"/>
    <w:rsid w:val="00775C46"/>
    <w:rsid w:val="00780733"/>
    <w:rsid w:val="007958FC"/>
    <w:rsid w:val="007A2D58"/>
    <w:rsid w:val="007A559E"/>
    <w:rsid w:val="007D3113"/>
    <w:rsid w:val="008271B1"/>
    <w:rsid w:val="00837F88"/>
    <w:rsid w:val="0084781C"/>
    <w:rsid w:val="008A255E"/>
    <w:rsid w:val="00917024"/>
    <w:rsid w:val="00935A8C"/>
    <w:rsid w:val="00973973"/>
    <w:rsid w:val="009820CB"/>
    <w:rsid w:val="0098276C"/>
    <w:rsid w:val="009A1449"/>
    <w:rsid w:val="009D07BD"/>
    <w:rsid w:val="00A11287"/>
    <w:rsid w:val="00A2265D"/>
    <w:rsid w:val="00A600AA"/>
    <w:rsid w:val="00AE5547"/>
    <w:rsid w:val="00AF3331"/>
    <w:rsid w:val="00B35D67"/>
    <w:rsid w:val="00B516F7"/>
    <w:rsid w:val="00B71177"/>
    <w:rsid w:val="00B751F6"/>
    <w:rsid w:val="00C4537A"/>
    <w:rsid w:val="00CC13F9"/>
    <w:rsid w:val="00CD3723"/>
    <w:rsid w:val="00D35F4F"/>
    <w:rsid w:val="00D55B37"/>
    <w:rsid w:val="00D91A64"/>
    <w:rsid w:val="00D93C67"/>
    <w:rsid w:val="00DC56B8"/>
    <w:rsid w:val="00DE13C1"/>
    <w:rsid w:val="00E34CFF"/>
    <w:rsid w:val="00E7288E"/>
    <w:rsid w:val="00E74846"/>
    <w:rsid w:val="00EB424E"/>
    <w:rsid w:val="00F43DEE"/>
    <w:rsid w:val="00F54983"/>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5688882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2012-06-21T23:42:00Z</dcterms:created>
  <dcterms:modified xsi:type="dcterms:W3CDTF">2012-06-21T23:42:00Z</dcterms:modified>
</cp:coreProperties>
</file>