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DA" w:rsidRDefault="00FC0ADA" w:rsidP="00FC0ADA">
      <w:pPr>
        <w:widowControl w:val="0"/>
        <w:autoSpaceDE w:val="0"/>
        <w:autoSpaceDN w:val="0"/>
        <w:adjustRightInd w:val="0"/>
      </w:pPr>
      <w:bookmarkStart w:id="0" w:name="_GoBack"/>
      <w:bookmarkEnd w:id="0"/>
    </w:p>
    <w:p w:rsidR="00FC0ADA" w:rsidRDefault="00FC0ADA" w:rsidP="00FC0ADA">
      <w:pPr>
        <w:widowControl w:val="0"/>
        <w:autoSpaceDE w:val="0"/>
        <w:autoSpaceDN w:val="0"/>
        <w:adjustRightInd w:val="0"/>
      </w:pPr>
      <w:r>
        <w:rPr>
          <w:b/>
          <w:bCs/>
        </w:rPr>
        <w:t>Section 544.40  Definitions</w:t>
      </w:r>
      <w:r>
        <w:t xml:space="preserve"> </w:t>
      </w:r>
    </w:p>
    <w:p w:rsidR="00FC0ADA" w:rsidRDefault="00FC0ADA" w:rsidP="00FC0ADA">
      <w:pPr>
        <w:widowControl w:val="0"/>
        <w:autoSpaceDE w:val="0"/>
        <w:autoSpaceDN w:val="0"/>
        <w:adjustRightInd w:val="0"/>
      </w:pPr>
    </w:p>
    <w:p w:rsidR="00FC0ADA" w:rsidRDefault="00FC0ADA" w:rsidP="00FC0ADA">
      <w:pPr>
        <w:widowControl w:val="0"/>
        <w:autoSpaceDE w:val="0"/>
        <w:autoSpaceDN w:val="0"/>
        <w:adjustRightInd w:val="0"/>
      </w:pPr>
      <w:r>
        <w:t xml:space="preserve">For purposes of this Part: </w:t>
      </w:r>
    </w:p>
    <w:p w:rsidR="00FC0ADA" w:rsidRDefault="00FC0ADA" w:rsidP="00FC0ADA">
      <w:pPr>
        <w:widowControl w:val="0"/>
        <w:autoSpaceDE w:val="0"/>
        <w:autoSpaceDN w:val="0"/>
        <w:adjustRightInd w:val="0"/>
      </w:pPr>
    </w:p>
    <w:p w:rsidR="00FC0ADA" w:rsidRDefault="00FC0ADA" w:rsidP="00FC7245">
      <w:pPr>
        <w:widowControl w:val="0"/>
        <w:autoSpaceDE w:val="0"/>
        <w:autoSpaceDN w:val="0"/>
        <w:adjustRightInd w:val="0"/>
        <w:ind w:left="1440"/>
      </w:pPr>
      <w:r>
        <w:t xml:space="preserve">"Department" means the Department of Transportation, and "State" means the State of Illinois. </w:t>
      </w:r>
    </w:p>
    <w:p w:rsidR="00FC0ADA" w:rsidRDefault="00FC0ADA" w:rsidP="00FC0ADA">
      <w:pPr>
        <w:widowControl w:val="0"/>
        <w:autoSpaceDE w:val="0"/>
        <w:autoSpaceDN w:val="0"/>
        <w:adjustRightInd w:val="0"/>
        <w:ind w:left="1440" w:hanging="720"/>
      </w:pPr>
    </w:p>
    <w:p w:rsidR="00FC0ADA" w:rsidRDefault="00FC0ADA" w:rsidP="00FC7245">
      <w:pPr>
        <w:widowControl w:val="0"/>
        <w:autoSpaceDE w:val="0"/>
        <w:autoSpaceDN w:val="0"/>
        <w:adjustRightInd w:val="0"/>
        <w:ind w:left="1440"/>
      </w:pPr>
      <w:r>
        <w:t xml:space="preserve">"Energy Charges" include the costs of supplying electrical energy for the operation of the signals. </w:t>
      </w:r>
    </w:p>
    <w:p w:rsidR="00FC0ADA" w:rsidRDefault="00FC0ADA" w:rsidP="00FC0ADA">
      <w:pPr>
        <w:widowControl w:val="0"/>
        <w:autoSpaceDE w:val="0"/>
        <w:autoSpaceDN w:val="0"/>
        <w:adjustRightInd w:val="0"/>
        <w:ind w:left="1440" w:hanging="720"/>
      </w:pPr>
    </w:p>
    <w:p w:rsidR="00FC0ADA" w:rsidRDefault="00FC0ADA" w:rsidP="00FC7245">
      <w:pPr>
        <w:widowControl w:val="0"/>
        <w:autoSpaceDE w:val="0"/>
        <w:autoSpaceDN w:val="0"/>
        <w:adjustRightInd w:val="0"/>
        <w:ind w:left="1440"/>
      </w:pPr>
      <w:r>
        <w:t xml:space="preserve">"Installation" includes the costs involved in the preparation of plans and performing construction inspection, as well as the construction costs of installing the traffic signals at an intersection. </w:t>
      </w:r>
    </w:p>
    <w:p w:rsidR="00FC0ADA" w:rsidRDefault="00FC0ADA" w:rsidP="00FC0ADA">
      <w:pPr>
        <w:widowControl w:val="0"/>
        <w:autoSpaceDE w:val="0"/>
        <w:autoSpaceDN w:val="0"/>
        <w:adjustRightInd w:val="0"/>
        <w:ind w:left="1440" w:hanging="720"/>
      </w:pPr>
    </w:p>
    <w:p w:rsidR="00FC0ADA" w:rsidRDefault="00FC0ADA" w:rsidP="00FC7245">
      <w:pPr>
        <w:widowControl w:val="0"/>
        <w:autoSpaceDE w:val="0"/>
        <w:autoSpaceDN w:val="0"/>
        <w:adjustRightInd w:val="0"/>
        <w:ind w:left="1440"/>
      </w:pPr>
      <w:r>
        <w:t xml:space="preserve">"Intersection Approaches" include both legs of one-way streets as if they were carrying two-way traffic. </w:t>
      </w:r>
    </w:p>
    <w:p w:rsidR="00FC0ADA" w:rsidRDefault="00FC0ADA" w:rsidP="00FC0ADA">
      <w:pPr>
        <w:widowControl w:val="0"/>
        <w:autoSpaceDE w:val="0"/>
        <w:autoSpaceDN w:val="0"/>
        <w:adjustRightInd w:val="0"/>
        <w:ind w:left="1440" w:hanging="720"/>
      </w:pPr>
    </w:p>
    <w:p w:rsidR="00FC0ADA" w:rsidRDefault="00FC0ADA" w:rsidP="00FC7245">
      <w:pPr>
        <w:widowControl w:val="0"/>
        <w:autoSpaceDE w:val="0"/>
        <w:autoSpaceDN w:val="0"/>
        <w:adjustRightInd w:val="0"/>
        <w:ind w:left="1440"/>
      </w:pPr>
      <w:r>
        <w:t xml:space="preserve">"Local Agency" refers to county, township, or municipal governments. </w:t>
      </w:r>
    </w:p>
    <w:p w:rsidR="00FC0ADA" w:rsidRDefault="00FC0ADA" w:rsidP="00FC0ADA">
      <w:pPr>
        <w:widowControl w:val="0"/>
        <w:autoSpaceDE w:val="0"/>
        <w:autoSpaceDN w:val="0"/>
        <w:adjustRightInd w:val="0"/>
        <w:ind w:left="1440" w:hanging="720"/>
      </w:pPr>
    </w:p>
    <w:p w:rsidR="00FC0ADA" w:rsidRDefault="00FC0ADA" w:rsidP="00FC7245">
      <w:pPr>
        <w:widowControl w:val="0"/>
        <w:autoSpaceDE w:val="0"/>
        <w:autoSpaceDN w:val="0"/>
        <w:adjustRightInd w:val="0"/>
        <w:ind w:left="1440"/>
      </w:pPr>
      <w:r>
        <w:t xml:space="preserve">"Maintenance" includes costs of routine maintenance on the signals, as well as emergency repairs in the event of malfunction of the controller or physical damage resulting from accidents, severe weather, or vandalism. </w:t>
      </w:r>
    </w:p>
    <w:p w:rsidR="00FC0ADA" w:rsidRDefault="00FC0ADA" w:rsidP="00FC0ADA">
      <w:pPr>
        <w:widowControl w:val="0"/>
        <w:autoSpaceDE w:val="0"/>
        <w:autoSpaceDN w:val="0"/>
        <w:adjustRightInd w:val="0"/>
        <w:ind w:left="1440" w:hanging="720"/>
      </w:pPr>
    </w:p>
    <w:p w:rsidR="00FC0ADA" w:rsidRDefault="00FC0ADA" w:rsidP="00FC7245">
      <w:pPr>
        <w:widowControl w:val="0"/>
        <w:autoSpaceDE w:val="0"/>
        <w:autoSpaceDN w:val="0"/>
        <w:adjustRightInd w:val="0"/>
        <w:ind w:left="1440"/>
      </w:pPr>
      <w:r>
        <w:t xml:space="preserve">"Modernization" includes all engineering costs, as well as the construction costs of altering or modifying an existing signal installation, either to bring it into conformance with the current Illinois Manual on Uniform Traffic Control Devices (92 Ill. Adm. Code 546), to satisfy a need for improvement in the operation of the signals, or to correct an accident problem at an intersection.  The modernization may include altering the operation through changes in sequencing and timing or modification of the physical layout of the signals. </w:t>
      </w:r>
    </w:p>
    <w:p w:rsidR="00FC0ADA" w:rsidRDefault="00FC0ADA" w:rsidP="00FC0ADA">
      <w:pPr>
        <w:widowControl w:val="0"/>
        <w:autoSpaceDE w:val="0"/>
        <w:autoSpaceDN w:val="0"/>
        <w:adjustRightInd w:val="0"/>
        <w:ind w:left="1440" w:hanging="720"/>
      </w:pPr>
    </w:p>
    <w:p w:rsidR="00FC0ADA" w:rsidRDefault="00FC0ADA" w:rsidP="00FC7245">
      <w:pPr>
        <w:widowControl w:val="0"/>
        <w:autoSpaceDE w:val="0"/>
        <w:autoSpaceDN w:val="0"/>
        <w:adjustRightInd w:val="0"/>
        <w:ind w:left="1440"/>
      </w:pPr>
      <w:r>
        <w:t xml:space="preserve">"State Highway" refers to any highway, regardless of whether or not it is a marked route, that is maintained by State forces or maintained by others, with total or partial reimbusement by the State. </w:t>
      </w:r>
    </w:p>
    <w:sectPr w:rsidR="00FC0ADA" w:rsidSect="00FC0A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0ADA"/>
    <w:rsid w:val="00621078"/>
    <w:rsid w:val="006514E0"/>
    <w:rsid w:val="00B24042"/>
    <w:rsid w:val="00B40188"/>
    <w:rsid w:val="00FC0ADA"/>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544</vt:lpstr>
    </vt:vector>
  </TitlesOfParts>
  <Company>State of Illinois</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544</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