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9F" w:rsidRDefault="003F7C9F" w:rsidP="003F7C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7C9F" w:rsidRDefault="003F7C9F" w:rsidP="003F7C9F">
      <w:pPr>
        <w:widowControl w:val="0"/>
        <w:autoSpaceDE w:val="0"/>
        <w:autoSpaceDN w:val="0"/>
        <w:adjustRightInd w:val="0"/>
      </w:pPr>
      <w:r>
        <w:t>SOURCE:  Adopted at 4 Ill. Reg. 17, p. 284, effective April 10, 1980; codified at 7 Ill. Reg. 2752; amended at 25 Ill. Reg. 111</w:t>
      </w:r>
      <w:r w:rsidR="00603C4A">
        <w:t xml:space="preserve">83, effective August 16, 2001. </w:t>
      </w:r>
    </w:p>
    <w:sectPr w:rsidR="003F7C9F" w:rsidSect="003F7C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7C9F"/>
    <w:rsid w:val="002C1482"/>
    <w:rsid w:val="002E3B66"/>
    <w:rsid w:val="003F7C9F"/>
    <w:rsid w:val="00603C4A"/>
    <w:rsid w:val="006206F8"/>
    <w:rsid w:val="0065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