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59" w:rsidRDefault="00946F59" w:rsidP="00946F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F59" w:rsidRDefault="00946F59" w:rsidP="00946F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542.ILLUSTRATION</w:t>
      </w:r>
      <w:proofErr w:type="spellEnd"/>
      <w:r>
        <w:rPr>
          <w:b/>
          <w:bCs/>
        </w:rPr>
        <w:t xml:space="preserve"> J  Examples of Specific Service Panels Along a Double-Exit Interchange Exit Ramp (Repealed)</w:t>
      </w:r>
      <w:r>
        <w:t xml:space="preserve"> </w:t>
      </w:r>
    </w:p>
    <w:p w:rsidR="00946F59" w:rsidRDefault="00946F59" w:rsidP="00946F59">
      <w:pPr>
        <w:widowControl w:val="0"/>
        <w:autoSpaceDE w:val="0"/>
        <w:autoSpaceDN w:val="0"/>
        <w:adjustRightInd w:val="0"/>
      </w:pPr>
    </w:p>
    <w:p w:rsidR="00946F59" w:rsidRDefault="00946F59" w:rsidP="00946F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12736, effective September 1, 2000) </w:t>
      </w:r>
    </w:p>
    <w:sectPr w:rsidR="00946F59" w:rsidSect="00946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F59"/>
    <w:rsid w:val="000115DD"/>
    <w:rsid w:val="006514E0"/>
    <w:rsid w:val="00946F59"/>
    <w:rsid w:val="00A305A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