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AF" w:rsidRDefault="005B73AF" w:rsidP="005B73AF">
      <w:pPr>
        <w:widowControl w:val="0"/>
        <w:autoSpaceDE w:val="0"/>
        <w:autoSpaceDN w:val="0"/>
        <w:adjustRightInd w:val="0"/>
      </w:pPr>
      <w:bookmarkStart w:id="0" w:name="_GoBack"/>
      <w:bookmarkEnd w:id="0"/>
    </w:p>
    <w:p w:rsidR="005B73AF" w:rsidRDefault="005B73AF" w:rsidP="005B73AF">
      <w:pPr>
        <w:widowControl w:val="0"/>
        <w:autoSpaceDE w:val="0"/>
        <w:autoSpaceDN w:val="0"/>
        <w:adjustRightInd w:val="0"/>
      </w:pPr>
      <w:r>
        <w:rPr>
          <w:b/>
          <w:bCs/>
        </w:rPr>
        <w:t>Section 540.40  Responsibilities of the State</w:t>
      </w:r>
      <w:r>
        <w:t xml:space="preserve"> </w:t>
      </w:r>
    </w:p>
    <w:p w:rsidR="005B73AF" w:rsidRDefault="005B73AF" w:rsidP="005B73AF">
      <w:pPr>
        <w:widowControl w:val="0"/>
        <w:autoSpaceDE w:val="0"/>
        <w:autoSpaceDN w:val="0"/>
        <w:adjustRightInd w:val="0"/>
      </w:pPr>
    </w:p>
    <w:p w:rsidR="005B73AF" w:rsidRDefault="005B73AF" w:rsidP="005B73AF">
      <w:pPr>
        <w:widowControl w:val="0"/>
        <w:autoSpaceDE w:val="0"/>
        <w:autoSpaceDN w:val="0"/>
        <w:adjustRightInd w:val="0"/>
      </w:pPr>
      <w:r>
        <w:t xml:space="preserve">The State shall be responsible for the design, acquisition of right of way and construction of the overpass facility.  Upon completion, the local agency will maintain the structure, stair or ramp approaches, protective fencing erected on the structure, sidewalk connections and pedestrian barrier. </w:t>
      </w:r>
    </w:p>
    <w:sectPr w:rsidR="005B73AF" w:rsidSect="005B7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3AF"/>
    <w:rsid w:val="005B73AF"/>
    <w:rsid w:val="006514E0"/>
    <w:rsid w:val="00814EFB"/>
    <w:rsid w:val="00874902"/>
    <w:rsid w:val="00B0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