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67" w:rsidRDefault="00465767" w:rsidP="004657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767" w:rsidRDefault="00465767" w:rsidP="00465767">
      <w:pPr>
        <w:widowControl w:val="0"/>
        <w:autoSpaceDE w:val="0"/>
        <w:autoSpaceDN w:val="0"/>
        <w:adjustRightInd w:val="0"/>
      </w:pPr>
      <w:r>
        <w:t xml:space="preserve">SOURCE:  Adopted at 12 Ill. Reg. 12884, effective July 21, 1988; amended at 13 Ill. Reg. 1866, effective January 27, 1989; amended at 13 Ill. Reg. 10963, effective June 27, 1989; amended at 13 Ill. Reg. 19745, effective November 29, 1989. </w:t>
      </w:r>
    </w:p>
    <w:sectPr w:rsidR="00465767" w:rsidSect="00465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767"/>
    <w:rsid w:val="00197EFB"/>
    <w:rsid w:val="00302CEA"/>
    <w:rsid w:val="00465767"/>
    <w:rsid w:val="00512408"/>
    <w:rsid w:val="006514E0"/>
    <w:rsid w:val="00A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