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DE" w:rsidRDefault="00A32EDE" w:rsidP="00A32E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2EDE" w:rsidRDefault="00A32EDE" w:rsidP="00A32ED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530.400  Underground</w:t>
      </w:r>
      <w:proofErr w:type="gramEnd"/>
      <w:r>
        <w:rPr>
          <w:b/>
          <w:bCs/>
        </w:rPr>
        <w:t xml:space="preserve"> Facilities </w:t>
      </w:r>
      <w:r w:rsidR="00186CDA">
        <w:rPr>
          <w:b/>
          <w:bCs/>
        </w:rPr>
        <w:t>–</w:t>
      </w:r>
      <w:r>
        <w:rPr>
          <w:b/>
          <w:bCs/>
        </w:rPr>
        <w:t xml:space="preserve"> Power and Communication Lines</w:t>
      </w:r>
      <w:r>
        <w:t xml:space="preserve"> </w:t>
      </w:r>
    </w:p>
    <w:p w:rsidR="00A32EDE" w:rsidRDefault="00A32EDE" w:rsidP="00A32EDE">
      <w:pPr>
        <w:widowControl w:val="0"/>
        <w:autoSpaceDE w:val="0"/>
        <w:autoSpaceDN w:val="0"/>
        <w:adjustRightInd w:val="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16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Longitudinal lines shall be located as near the right-of-way line as practicable and no more than eight feet from and parallel to the right-of-way line.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16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Installation shall have a minimum cover of 30 inches except communication lines installed by the plowed method shall have a minimum cover of 24 inches.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16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Underground power cables must be grounded in accordance with the National Electrical Safety Code (ANSI C2-1990).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144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Fully Access Controlled Highways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16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Longitudinal Lines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88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New underground power and communications lines longitudinal to the centerline will not be permitted within the access-control lines of fully access-controlled highways under the following conditions: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360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When the installation of the utility would require pavement cuts.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360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When non-emergency repairs of the utility would require the use of any part of the highway.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360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When the installation of the utility would endanger or impair other utility facilities already in place.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360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When the installation of the utility would be above-ground after installation.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360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When the utility would interfere with or impair the present use or future expansion of the highway.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88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When new underground power and communications lines are to be permitted longitudinally to the centerline of fully access-controlled State highways, the following conditions will apply: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360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No above-ground appurtenances will be allowed on State highway right-of-way.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360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No utility facilities will be allowed between the edge of pavement and the back of abutment of the intersecting roadway at grade separation structures.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360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Bridge attachments may be allowed as specified in Subpart G.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16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Underground Crossings </w:t>
      </w:r>
    </w:p>
    <w:p w:rsidR="00A32EDE" w:rsidRDefault="00A32EDE" w:rsidP="00A32ED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Underground power and communication lines will be permitted to cross fully access-controlled highways under the following conditions: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88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crossing provides a transmission or distribution service to a general area or an expanding area.  No individual service crossings will be permitted to cross a fully access-controlled highway except in cases involving isolated locations such as landlocked areas.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88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design, materials and construction methods shall be those that can be expected to provide maximum maintenance-free service life.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88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Encasement shall be provided between jacking or bore pits, if the crossing is installed by boring or jacking.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88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Encasement may be eliminated under the following conditions: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360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The crossing is installed by the use of "moles", "whip augers" or other approved methods which compress the earth to make the opening for cable installation.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360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installation is by the open trench method.  This method is only permitted prior to roadway construction.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88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Above-ground mounted appurtenances to electric power or communication lines within the access-control lines of fully access-controlled highways will normally not be permitted except in cases of extreme need.  Where installations are approved, they shall be located within one foot of the right-of-way line or as near as practicable.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144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Conventional Highways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16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Longitudinal Lines </w:t>
      </w:r>
    </w:p>
    <w:p w:rsidR="00A32EDE" w:rsidRDefault="00A32EDE" w:rsidP="00A32ED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Underground power and communication lines may be permitted longitudinal to the centerline of conventional State highways under the following conditions: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88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Cable may be installed by trenching or plowing with consideration given to boring to minimizing the damages when crossing improved entrances and side roads.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88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Above-ground appurtenances constructed as component parts of underground communication or electric power lines shall be located within one foot of the right-of-way line or as near as practicable.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16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Underground Crossings </w:t>
      </w:r>
    </w:p>
    <w:p w:rsidR="00A32EDE" w:rsidRDefault="00A32EDE" w:rsidP="00A32ED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Underground power and communication lines will be permitted to cross conventional highways under the following conditions: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88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design materials and construction methods shall be those that can be expected to provide maximum maintenance-free service life.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88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Encasement shall be provided between jacking or bore pits, if the crossing is installed by boring or jacking.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288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Encasement may be eliminated under the following conditions: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360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The crossing is installed by the use of "moles," "whip augers" or other approved methods which compress the earth to make the opening for cable installation. </w:t>
      </w:r>
    </w:p>
    <w:p w:rsidR="00667B4A" w:rsidRDefault="00667B4A" w:rsidP="00A32EDE">
      <w:pPr>
        <w:widowControl w:val="0"/>
        <w:autoSpaceDE w:val="0"/>
        <w:autoSpaceDN w:val="0"/>
        <w:adjustRightInd w:val="0"/>
        <w:ind w:left="3600" w:hanging="720"/>
      </w:pPr>
    </w:p>
    <w:p w:rsidR="00A32EDE" w:rsidRDefault="00A32EDE" w:rsidP="00A32EDE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installation is by the open trench method.  This method is only permitted prior to roadway construction. </w:t>
      </w:r>
    </w:p>
    <w:sectPr w:rsidR="00A32EDE" w:rsidSect="00A32E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EDE"/>
    <w:rsid w:val="00186CDA"/>
    <w:rsid w:val="00667B4A"/>
    <w:rsid w:val="00A32EDE"/>
    <w:rsid w:val="00B17505"/>
    <w:rsid w:val="00BD5A4B"/>
    <w:rsid w:val="00CE13A9"/>
    <w:rsid w:val="00E6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