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B4" w:rsidRDefault="003F10B4" w:rsidP="003F10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10B4" w:rsidRDefault="003F10B4" w:rsidP="003F10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530.270  Requirement for a Surety Bond</w:t>
      </w:r>
      <w:r>
        <w:t xml:space="preserve"> </w:t>
      </w:r>
    </w:p>
    <w:p w:rsidR="003F10B4" w:rsidRDefault="003F10B4" w:rsidP="003F10B4">
      <w:pPr>
        <w:widowControl w:val="0"/>
        <w:autoSpaceDE w:val="0"/>
        <w:autoSpaceDN w:val="0"/>
        <w:adjustRightInd w:val="0"/>
      </w:pPr>
    </w:p>
    <w:p w:rsidR="003F10B4" w:rsidRDefault="003F10B4" w:rsidP="003F10B4">
      <w:pPr>
        <w:widowControl w:val="0"/>
        <w:autoSpaceDE w:val="0"/>
        <w:autoSpaceDN w:val="0"/>
        <w:adjustRightInd w:val="0"/>
      </w:pPr>
      <w:r>
        <w:t xml:space="preserve">Surety bonds in the amount prescribed in Section 530.280 will be required for: </w:t>
      </w:r>
    </w:p>
    <w:p w:rsidR="0089612E" w:rsidRDefault="0089612E" w:rsidP="003F10B4">
      <w:pPr>
        <w:widowControl w:val="0"/>
        <w:autoSpaceDE w:val="0"/>
        <w:autoSpaceDN w:val="0"/>
        <w:adjustRightInd w:val="0"/>
      </w:pPr>
    </w:p>
    <w:p w:rsidR="003F10B4" w:rsidRDefault="003F10B4" w:rsidP="003F10B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Individual utilities whose assets are less than $500,000.  A copy of the utility's latest annual report indicating assets of at least $500,000 may be submitted in lieu of a bond. </w:t>
      </w:r>
    </w:p>
    <w:p w:rsidR="0089612E" w:rsidRDefault="0089612E" w:rsidP="003F10B4">
      <w:pPr>
        <w:widowControl w:val="0"/>
        <w:autoSpaceDE w:val="0"/>
        <w:autoSpaceDN w:val="0"/>
        <w:adjustRightInd w:val="0"/>
        <w:ind w:left="1440" w:hanging="720"/>
      </w:pPr>
    </w:p>
    <w:p w:rsidR="003F10B4" w:rsidRDefault="003F10B4" w:rsidP="003F10B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Individual utilities with previously poor performance record.  Types of poor performance include a history of using inferior methods and materials, poor maintenance of utility appurtenances and failing to comply with Department directives (which have not been nullified by a court of competent jurisdiction) or conditions of other utility permits. </w:t>
      </w:r>
    </w:p>
    <w:p w:rsidR="0089612E" w:rsidRDefault="0089612E" w:rsidP="003F10B4">
      <w:pPr>
        <w:widowControl w:val="0"/>
        <w:autoSpaceDE w:val="0"/>
        <w:autoSpaceDN w:val="0"/>
        <w:adjustRightInd w:val="0"/>
        <w:ind w:left="1440" w:hanging="720"/>
      </w:pPr>
    </w:p>
    <w:p w:rsidR="003F10B4" w:rsidRDefault="003F10B4" w:rsidP="003F10B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Individual utility contractors with previously poor performance record. (See subsection (b).) </w:t>
      </w:r>
    </w:p>
    <w:p w:rsidR="0089612E" w:rsidRDefault="0089612E" w:rsidP="003F10B4">
      <w:pPr>
        <w:widowControl w:val="0"/>
        <w:autoSpaceDE w:val="0"/>
        <w:autoSpaceDN w:val="0"/>
        <w:adjustRightInd w:val="0"/>
        <w:ind w:left="1440" w:hanging="720"/>
      </w:pPr>
    </w:p>
    <w:p w:rsidR="003F10B4" w:rsidRDefault="003F10B4" w:rsidP="003F10B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Variances to this Part.  (See Section 530.130, "Variances".) </w:t>
      </w:r>
    </w:p>
    <w:sectPr w:rsidR="003F10B4" w:rsidSect="003F10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10B4"/>
    <w:rsid w:val="003F10B4"/>
    <w:rsid w:val="00871B71"/>
    <w:rsid w:val="0089612E"/>
    <w:rsid w:val="009A1222"/>
    <w:rsid w:val="00BD5A4B"/>
    <w:rsid w:val="00F1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harling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